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0" w:type="auto"/>
        <w:tblLayout w:type="fixed"/>
        <w:tblCellMar>
          <w:left w:w="0" w:type="dxa"/>
          <w:right w:w="0" w:type="dxa"/>
        </w:tblCellMar>
        <w:tblLook w:val="0000" w:firstRow="0" w:lastRow="0" w:firstColumn="0" w:lastColumn="0" w:noHBand="0" w:noVBand="0"/>
      </w:tblPr>
      <w:tblGrid>
        <w:gridCol w:w="1050"/>
        <w:gridCol w:w="8700"/>
      </w:tblGrid>
      <w:tr w:rsidR="00123ED4">
        <w:tc>
          <w:tcPr>
            <w:tcW w:w="1050" w:type="dxa"/>
            <w:tcBorders>
              <w:top w:val="nil"/>
            </w:tcBorders>
          </w:tcPr>
          <w:p w:rsidR="00123ED4" w:rsidRDefault="00123ED4">
            <w:pPr>
              <w:pStyle w:val="BODY"/>
              <w:rPr>
                <w:rStyle w:val="BODYTEXT"/>
                <w:shd w:val="clear" w:color="auto" w:fill="auto"/>
              </w:rPr>
            </w:pPr>
          </w:p>
        </w:tc>
        <w:tc>
          <w:tcPr>
            <w:tcW w:w="8700" w:type="dxa"/>
            <w:tcBorders>
              <w:top w:val="nil"/>
            </w:tcBorders>
            <w:vAlign w:val="center"/>
          </w:tcPr>
          <w:p w:rsidR="00123ED4" w:rsidRDefault="003012F4">
            <w:pPr>
              <w:pStyle w:val="P"/>
            </w:pPr>
            <w:r>
              <w:rPr>
                <w:b/>
              </w:rPr>
              <w:t>Unternehmensprofil</w:t>
            </w:r>
          </w:p>
        </w:tc>
      </w:tr>
      <w:tr w:rsidR="00123ED4">
        <w:tc>
          <w:tcPr>
            <w:tcW w:w="1050" w:type="dxa"/>
            <w:tcBorders>
              <w:bottom w:val="nil"/>
            </w:tcBorders>
            <w:vAlign w:val="center"/>
          </w:tcPr>
          <w:p w:rsidR="00123ED4" w:rsidRDefault="003012F4">
            <w:pPr>
              <w:pStyle w:val="BODY"/>
            </w:pPr>
            <w:r>
              <w:t> </w:t>
            </w:r>
          </w:p>
        </w:tc>
        <w:tc>
          <w:tcPr>
            <w:tcW w:w="8700" w:type="dxa"/>
            <w:tcBorders>
              <w:bottom w:val="nil"/>
            </w:tcBorders>
            <w:vAlign w:val="center"/>
          </w:tcPr>
          <w:p w:rsidR="00123ED4" w:rsidRDefault="003012F4">
            <w:pPr>
              <w:pStyle w:val="P"/>
            </w:pPr>
            <w:r>
              <w:t> </w:t>
            </w:r>
            <w:proofErr w:type="spellStart"/>
            <w:r>
              <w:rPr>
                <w:sz w:val="18"/>
              </w:rPr>
              <w:t>www.Lindner-Norit.com</w:t>
            </w:r>
            <w:proofErr w:type="spellEnd"/>
          </w:p>
          <w:p w:rsidR="00123ED4" w:rsidRDefault="003012F4">
            <w:pPr>
              <w:pStyle w:val="P"/>
            </w:pPr>
            <w:r>
              <w:rPr>
                <w:sz w:val="18"/>
              </w:rPr>
              <w:t>Unternehmensprofil</w:t>
            </w:r>
          </w:p>
          <w:p w:rsidR="00123ED4" w:rsidRDefault="003012F4">
            <w:pPr>
              <w:pStyle w:val="P"/>
            </w:pPr>
            <w:r>
              <w:rPr>
                <w:sz w:val="18"/>
              </w:rPr>
              <w:t> </w:t>
            </w:r>
          </w:p>
          <w:p w:rsidR="00123ED4" w:rsidRDefault="003012F4">
            <w:pPr>
              <w:pStyle w:val="P"/>
            </w:pPr>
            <w:r>
              <w:rPr>
                <w:sz w:val="18"/>
              </w:rPr>
              <w:t>Lindner Gipsfaser- und Trockenbauprodukte GmbH</w:t>
            </w:r>
          </w:p>
          <w:p w:rsidR="00123ED4" w:rsidRDefault="003012F4">
            <w:pPr>
              <w:pStyle w:val="P"/>
            </w:pPr>
            <w:r>
              <w:rPr>
                <w:sz w:val="18"/>
              </w:rPr>
              <w:t>Lange Länge 5</w:t>
            </w:r>
          </w:p>
          <w:p w:rsidR="00123ED4" w:rsidRDefault="003012F4">
            <w:pPr>
              <w:pStyle w:val="P"/>
            </w:pPr>
            <w:r>
              <w:rPr>
                <w:sz w:val="18"/>
              </w:rPr>
              <w:t>97337 Dettelbach</w:t>
            </w:r>
          </w:p>
          <w:p w:rsidR="00123ED4" w:rsidRDefault="003012F4">
            <w:pPr>
              <w:pStyle w:val="P"/>
            </w:pPr>
            <w:r>
              <w:rPr>
                <w:sz w:val="18"/>
              </w:rPr>
              <w:t>Tel.: +49(0)9324/309-50 00</w:t>
            </w:r>
          </w:p>
          <w:p w:rsidR="00123ED4" w:rsidRDefault="003012F4">
            <w:pPr>
              <w:pStyle w:val="P"/>
            </w:pPr>
            <w:r>
              <w:rPr>
                <w:sz w:val="18"/>
              </w:rPr>
              <w:t>Fax: +49(0)9324/309-53 00</w:t>
            </w:r>
          </w:p>
          <w:p w:rsidR="00123ED4" w:rsidRDefault="003012F4">
            <w:pPr>
              <w:pStyle w:val="P"/>
            </w:pPr>
            <w:proofErr w:type="spellStart"/>
            <w:r>
              <w:rPr>
                <w:sz w:val="18"/>
              </w:rPr>
              <w:t>E-mail</w:t>
            </w:r>
            <w:proofErr w:type="spellEnd"/>
            <w:r>
              <w:rPr>
                <w:sz w:val="18"/>
              </w:rPr>
              <w:t xml:space="preserve">: </w:t>
            </w:r>
            <w:proofErr w:type="spellStart"/>
            <w:r>
              <w:rPr>
                <w:sz w:val="18"/>
              </w:rPr>
              <w:t>Norit@Lindner-Group.com</w:t>
            </w:r>
            <w:proofErr w:type="spellEnd"/>
          </w:p>
          <w:p w:rsidR="00123ED4" w:rsidRDefault="003012F4">
            <w:pPr>
              <w:pStyle w:val="P"/>
            </w:pPr>
            <w:r>
              <w:rPr>
                <w:sz w:val="18"/>
              </w:rPr>
              <w:t> </w:t>
            </w:r>
          </w:p>
          <w:p w:rsidR="00123ED4" w:rsidRDefault="003012F4">
            <w:pPr>
              <w:pStyle w:val="P"/>
            </w:pPr>
            <w:r>
              <w:rPr>
                <w:sz w:val="18"/>
              </w:rPr>
              <w:t>Technischer Vertriebsinnendienst</w:t>
            </w:r>
          </w:p>
          <w:p w:rsidR="00123ED4" w:rsidRDefault="003012F4">
            <w:pPr>
              <w:pStyle w:val="P"/>
            </w:pPr>
            <w:r>
              <w:rPr>
                <w:sz w:val="18"/>
              </w:rPr>
              <w:t>Tel.: +49(0)9324/309-50 01</w:t>
            </w:r>
          </w:p>
          <w:p w:rsidR="00123ED4" w:rsidRDefault="003012F4">
            <w:pPr>
              <w:pStyle w:val="P"/>
            </w:pPr>
            <w:r>
              <w:rPr>
                <w:sz w:val="18"/>
              </w:rPr>
              <w:t> </w:t>
            </w:r>
          </w:p>
          <w:p w:rsidR="00123ED4" w:rsidRDefault="003012F4">
            <w:pPr>
              <w:pStyle w:val="P"/>
            </w:pPr>
            <w:r>
              <w:rPr>
                <w:sz w:val="18"/>
              </w:rPr>
              <w:t xml:space="preserve">Lindner </w:t>
            </w:r>
            <w:proofErr w:type="spellStart"/>
            <w:r>
              <w:rPr>
                <w:sz w:val="18"/>
              </w:rPr>
              <w:t>GFT</w:t>
            </w:r>
            <w:proofErr w:type="spellEnd"/>
            <w:r>
              <w:rPr>
                <w:sz w:val="18"/>
              </w:rPr>
              <w:t xml:space="preserve"> entwickelt, produziert und vertreibt eine Vielzahl an hochwertigen Standardprodukten im Bereich der Gipsfaser- und Trockenbauprodukte. Durch Innovationen, wie der </w:t>
            </w:r>
            <w:proofErr w:type="spellStart"/>
            <w:r>
              <w:rPr>
                <w:sz w:val="18"/>
              </w:rPr>
              <w:t>NORIT</w:t>
            </w:r>
            <w:proofErr w:type="spellEnd"/>
            <w:r>
              <w:rPr>
                <w:sz w:val="18"/>
              </w:rPr>
              <w:t xml:space="preserve">-Fußbodenheizung und dem </w:t>
            </w:r>
            <w:proofErr w:type="spellStart"/>
            <w:r>
              <w:rPr>
                <w:sz w:val="18"/>
              </w:rPr>
              <w:t>NORIT</w:t>
            </w:r>
            <w:proofErr w:type="spellEnd"/>
            <w:r>
              <w:rPr>
                <w:sz w:val="18"/>
              </w:rPr>
              <w:t xml:space="preserve">-Trockenestrich, besticht Lindner </w:t>
            </w:r>
            <w:proofErr w:type="spellStart"/>
            <w:r>
              <w:rPr>
                <w:sz w:val="18"/>
              </w:rPr>
              <w:t>GFT</w:t>
            </w:r>
            <w:proofErr w:type="spellEnd"/>
            <w:r>
              <w:rPr>
                <w:sz w:val="18"/>
              </w:rPr>
              <w:t xml:space="preserve"> im trockenen Innenausbau.</w:t>
            </w:r>
          </w:p>
          <w:p w:rsidR="00123ED4" w:rsidRDefault="003012F4">
            <w:pPr>
              <w:pStyle w:val="P"/>
            </w:pPr>
            <w:r>
              <w:rPr>
                <w:sz w:val="18"/>
              </w:rPr>
              <w:t> </w:t>
            </w:r>
          </w:p>
          <w:p w:rsidR="00123ED4" w:rsidRDefault="003012F4">
            <w:pPr>
              <w:pStyle w:val="P"/>
            </w:pPr>
            <w:r>
              <w:rPr>
                <w:sz w:val="18"/>
              </w:rPr>
              <w:t>Auf Wunsch entwickeln wir gemeinsam mit Ihnen individuelle Lösungen nach Ihren ganz speziellen Anforderungen. Unsere hochmodernen Fertigungsverfahren ermöglichen es uns, Ihnen Produkte höchster Güte zu fertigen.</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3012F4">
            <w:pPr>
              <w:pStyle w:val="BODY"/>
              <w:rPr>
                <w:rStyle w:val="BODYTEXT"/>
                <w:shd w:val="clear" w:color="auto" w:fill="auto"/>
              </w:rPr>
            </w:pPr>
            <w:proofErr w:type="spellStart"/>
            <w:r>
              <w:rPr>
                <w:rStyle w:val="BODYTEXT"/>
                <w:b/>
                <w:shd w:val="clear" w:color="auto" w:fill="auto"/>
              </w:rPr>
              <w:t>Pos.001</w:t>
            </w:r>
            <w:proofErr w:type="spellEnd"/>
          </w:p>
        </w:tc>
        <w:tc>
          <w:tcPr>
            <w:tcW w:w="8700" w:type="dxa"/>
            <w:gridSpan w:val="4"/>
            <w:tcBorders>
              <w:top w:val="nil"/>
            </w:tcBorders>
            <w:vAlign w:val="center"/>
          </w:tcPr>
          <w:p w:rsidR="00123ED4" w:rsidRDefault="003012F4">
            <w:pPr>
              <w:pStyle w:val="P"/>
            </w:pPr>
            <w:r>
              <w:rPr>
                <w:b/>
              </w:rPr>
              <w:t>Dampfbremse</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Liefern und Verlegen einer Dampfbremse aus PE-Folie, Dicke 0,2 mm, Stöße mind. 20 cm überlappend.</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3012F4">
            <w:pPr>
              <w:pStyle w:val="BODY"/>
              <w:rPr>
                <w:rStyle w:val="BODYTEXT"/>
                <w:shd w:val="clear" w:color="auto" w:fill="auto"/>
              </w:rPr>
            </w:pPr>
            <w:proofErr w:type="spellStart"/>
            <w:r>
              <w:rPr>
                <w:rStyle w:val="BODYTEXT"/>
                <w:b/>
                <w:shd w:val="clear" w:color="auto" w:fill="auto"/>
              </w:rPr>
              <w:t>Pos.002</w:t>
            </w:r>
            <w:proofErr w:type="spellEnd"/>
          </w:p>
        </w:tc>
        <w:tc>
          <w:tcPr>
            <w:tcW w:w="8700" w:type="dxa"/>
            <w:gridSpan w:val="4"/>
            <w:tcBorders>
              <w:top w:val="nil"/>
            </w:tcBorders>
            <w:vAlign w:val="center"/>
          </w:tcPr>
          <w:p w:rsidR="00123ED4" w:rsidRDefault="003012F4">
            <w:pPr>
              <w:pStyle w:val="P"/>
            </w:pPr>
            <w:r>
              <w:rPr>
                <w:b/>
              </w:rPr>
              <w:t>Dampfsperre</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Liefern und Verlegen einer Dampfsperre.</w:t>
            </w:r>
          </w:p>
          <w:p w:rsidR="00123ED4" w:rsidRDefault="003012F4">
            <w:pPr>
              <w:pStyle w:val="P"/>
            </w:pPr>
            <w:r>
              <w:rPr>
                <w:sz w:val="18"/>
              </w:rPr>
              <w:t>Bahnstöße und alle Durchdringungen sind gegen aufsteigende Feuchtigkeit dampfdicht zu verschließen.</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8700"/>
      </w:tblGrid>
      <w:tr w:rsidR="00123ED4">
        <w:tc>
          <w:tcPr>
            <w:tcW w:w="1050" w:type="dxa"/>
            <w:tcBorders>
              <w:top w:val="nil"/>
            </w:tcBorders>
          </w:tcPr>
          <w:p w:rsidR="00123ED4" w:rsidRDefault="00123ED4">
            <w:pPr>
              <w:pStyle w:val="BODY"/>
              <w:rPr>
                <w:rStyle w:val="BODYTEXT"/>
                <w:shd w:val="clear" w:color="auto" w:fill="auto"/>
              </w:rPr>
            </w:pPr>
          </w:p>
        </w:tc>
        <w:tc>
          <w:tcPr>
            <w:tcW w:w="8700" w:type="dxa"/>
            <w:tcBorders>
              <w:top w:val="nil"/>
            </w:tcBorders>
            <w:vAlign w:val="center"/>
          </w:tcPr>
          <w:p w:rsidR="00123ED4" w:rsidRDefault="003012F4">
            <w:pPr>
              <w:pStyle w:val="P"/>
            </w:pPr>
            <w:r>
              <w:rPr>
                <w:b/>
              </w:rPr>
              <w:t xml:space="preserve">Vorbemerkung </w:t>
            </w:r>
            <w:proofErr w:type="spellStart"/>
            <w:r>
              <w:rPr>
                <w:b/>
              </w:rPr>
              <w:t>NORIT</w:t>
            </w:r>
            <w:proofErr w:type="spellEnd"/>
            <w:r>
              <w:rPr>
                <w:b/>
              </w:rPr>
              <w:t>-Schüttungen</w:t>
            </w:r>
          </w:p>
        </w:tc>
      </w:tr>
      <w:tr w:rsidR="00123ED4">
        <w:tc>
          <w:tcPr>
            <w:tcW w:w="1050" w:type="dxa"/>
            <w:tcBorders>
              <w:bottom w:val="nil"/>
            </w:tcBorders>
            <w:vAlign w:val="center"/>
          </w:tcPr>
          <w:p w:rsidR="00123ED4" w:rsidRDefault="003012F4">
            <w:pPr>
              <w:pStyle w:val="BODY"/>
            </w:pPr>
            <w:r>
              <w:t> </w:t>
            </w:r>
          </w:p>
        </w:tc>
        <w:tc>
          <w:tcPr>
            <w:tcW w:w="8700" w:type="dxa"/>
            <w:tcBorders>
              <w:bottom w:val="nil"/>
            </w:tcBorders>
            <w:vAlign w:val="center"/>
          </w:tcPr>
          <w:p w:rsidR="00123ED4" w:rsidRDefault="003012F4">
            <w:pPr>
              <w:pStyle w:val="P"/>
            </w:pPr>
            <w:r>
              <w:t> </w:t>
            </w:r>
            <w:r>
              <w:rPr>
                <w:sz w:val="18"/>
              </w:rPr>
              <w:t xml:space="preserve">Vorhandene Unebenheiten und Höhenunterschiede werden mit den </w:t>
            </w:r>
            <w:proofErr w:type="spellStart"/>
            <w:r>
              <w:rPr>
                <w:sz w:val="18"/>
              </w:rPr>
              <w:t>NORIT</w:t>
            </w:r>
            <w:proofErr w:type="spellEnd"/>
            <w:r>
              <w:rPr>
                <w:sz w:val="18"/>
              </w:rPr>
              <w:t xml:space="preserve">-Schüttungen ausgeglichen. Wird eine Schüttung eingebaut, </w:t>
            </w:r>
            <w:proofErr w:type="spellStart"/>
            <w:r>
              <w:rPr>
                <w:sz w:val="18"/>
              </w:rPr>
              <w:t>muss</w:t>
            </w:r>
            <w:proofErr w:type="spellEnd"/>
            <w:r>
              <w:rPr>
                <w:sz w:val="18"/>
              </w:rPr>
              <w:t xml:space="preserve"> besonders auf die Ebenheit und exakte Höhenlage geachtet werden, diese </w:t>
            </w:r>
            <w:proofErr w:type="spellStart"/>
            <w:r>
              <w:rPr>
                <w:sz w:val="18"/>
              </w:rPr>
              <w:t>beeinflusst</w:t>
            </w:r>
            <w:proofErr w:type="spellEnd"/>
            <w:r>
              <w:rPr>
                <w:sz w:val="18"/>
              </w:rPr>
              <w:t xml:space="preserve"> maßgeblich das spätere </w:t>
            </w:r>
            <w:proofErr w:type="spellStart"/>
            <w:r>
              <w:rPr>
                <w:sz w:val="18"/>
              </w:rPr>
              <w:t>Verlegeergebnis</w:t>
            </w:r>
            <w:proofErr w:type="spellEnd"/>
            <w:r>
              <w:rPr>
                <w:sz w:val="18"/>
              </w:rPr>
              <w:t xml:space="preserve">. </w:t>
            </w:r>
          </w:p>
          <w:p w:rsidR="00123ED4" w:rsidRDefault="003012F4">
            <w:pPr>
              <w:pStyle w:val="P"/>
            </w:pPr>
            <w:r>
              <w:rPr>
                <w:sz w:val="18"/>
              </w:rPr>
              <w:t>Untergrund und Randbereiche müssen entsprechend vorbereitet sein.</w:t>
            </w:r>
          </w:p>
          <w:p w:rsidR="00123ED4" w:rsidRDefault="003012F4">
            <w:pPr>
              <w:pStyle w:val="P"/>
            </w:pPr>
            <w:r>
              <w:rPr>
                <w:sz w:val="18"/>
              </w:rPr>
              <w:t xml:space="preserve">Die bauphysikalischen Eigenschaften der </w:t>
            </w:r>
            <w:proofErr w:type="spellStart"/>
            <w:r>
              <w:rPr>
                <w:sz w:val="18"/>
              </w:rPr>
              <w:t>NORIT</w:t>
            </w:r>
            <w:proofErr w:type="spellEnd"/>
            <w:r>
              <w:rPr>
                <w:sz w:val="18"/>
              </w:rPr>
              <w:t>-Schüttung sind mit den Anforderungen des Gesamtaufbaus abzugleichen. Anforderungen aus den bestehenden bzw. anerkannten und gewerbeüblichen Regeln der Technik und Normen sind zu berücksichtigen.</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3012F4">
            <w:pPr>
              <w:pStyle w:val="BODY"/>
              <w:rPr>
                <w:rStyle w:val="BODYTEXT"/>
                <w:shd w:val="clear" w:color="auto" w:fill="auto"/>
              </w:rPr>
            </w:pPr>
            <w:proofErr w:type="spellStart"/>
            <w:r>
              <w:rPr>
                <w:rStyle w:val="BODYTEXT"/>
                <w:b/>
                <w:shd w:val="clear" w:color="auto" w:fill="auto"/>
              </w:rPr>
              <w:t>Pos.003</w:t>
            </w:r>
            <w:proofErr w:type="spellEnd"/>
          </w:p>
        </w:tc>
        <w:tc>
          <w:tcPr>
            <w:tcW w:w="8700" w:type="dxa"/>
            <w:gridSpan w:val="4"/>
            <w:tcBorders>
              <w:top w:val="nil"/>
            </w:tcBorders>
            <w:vAlign w:val="center"/>
          </w:tcPr>
          <w:p w:rsidR="00123ED4" w:rsidRDefault="003012F4">
            <w:pPr>
              <w:pStyle w:val="P"/>
            </w:pPr>
            <w:proofErr w:type="spellStart"/>
            <w:r>
              <w:rPr>
                <w:b/>
              </w:rPr>
              <w:t>NORIT</w:t>
            </w:r>
            <w:proofErr w:type="spellEnd"/>
            <w:r>
              <w:rPr>
                <w:b/>
              </w:rPr>
              <w:t>-Trockenschüttung</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Liefern und Einbringen einer natürlichen Trockenschüttung, bestehend aus geblähtem Ton, einer Veredelung von natürlichem, reinem Ton. Zum Herstellen von schall- und wärmedämmenden Unterschichten und zum Ausgleich von Unebenheiten im Untergrund. Stark belastbar bei gleichzeitig geringem Gewicht. </w:t>
            </w:r>
          </w:p>
          <w:p w:rsidR="00123ED4" w:rsidRDefault="003012F4">
            <w:pPr>
              <w:pStyle w:val="P"/>
            </w:pPr>
            <w:r>
              <w:rPr>
                <w:sz w:val="18"/>
              </w:rPr>
              <w:t>Schütthöhe bis zu 100 mm ohne Nachverdichten.</w:t>
            </w:r>
          </w:p>
          <w:p w:rsidR="00123ED4" w:rsidRDefault="003012F4">
            <w:pPr>
              <w:pStyle w:val="P"/>
            </w:pPr>
            <w:r>
              <w:rPr>
                <w:sz w:val="18"/>
              </w:rPr>
              <w:t>Die Schüttung ist eben abzuziehen.</w:t>
            </w:r>
          </w:p>
          <w:p w:rsidR="00123ED4" w:rsidRDefault="003012F4">
            <w:pPr>
              <w:pStyle w:val="P"/>
            </w:pPr>
            <w:r>
              <w:rPr>
                <w:sz w:val="18"/>
              </w:rPr>
              <w:t> </w:t>
            </w:r>
          </w:p>
          <w:p w:rsidR="00123ED4" w:rsidRDefault="003012F4">
            <w:pPr>
              <w:pStyle w:val="P"/>
            </w:pPr>
            <w:r>
              <w:rPr>
                <w:sz w:val="18"/>
              </w:rPr>
              <w:t>Schütthöhe: '..........' mm (15 mm bis 100 mm)</w:t>
            </w:r>
          </w:p>
          <w:p w:rsidR="00123ED4" w:rsidRDefault="003012F4">
            <w:pPr>
              <w:pStyle w:val="P"/>
            </w:pPr>
            <w:r>
              <w:rPr>
                <w:sz w:val="18"/>
              </w:rPr>
              <w:t>Körnung: 2 - 4 mm rund und gebrochen</w:t>
            </w:r>
          </w:p>
          <w:p w:rsidR="00123ED4" w:rsidRDefault="003012F4">
            <w:pPr>
              <w:pStyle w:val="P"/>
            </w:pPr>
            <w:r>
              <w:rPr>
                <w:sz w:val="18"/>
              </w:rPr>
              <w:t>Schüttdichte: ca. 450 kg/</w:t>
            </w:r>
            <w:proofErr w:type="spellStart"/>
            <w:r>
              <w:rPr>
                <w:sz w:val="18"/>
              </w:rPr>
              <w:t>m³</w:t>
            </w:r>
            <w:proofErr w:type="spellEnd"/>
          </w:p>
          <w:p w:rsidR="00123ED4" w:rsidRDefault="003012F4">
            <w:pPr>
              <w:pStyle w:val="P"/>
            </w:pPr>
            <w:r>
              <w:rPr>
                <w:sz w:val="18"/>
              </w:rPr>
              <w:t>Korneigenfestigkeit: 1,2 N/</w:t>
            </w:r>
            <w:proofErr w:type="spellStart"/>
            <w:r>
              <w:rPr>
                <w:sz w:val="18"/>
              </w:rPr>
              <w:t>mm²</w:t>
            </w:r>
            <w:proofErr w:type="spellEnd"/>
          </w:p>
          <w:p w:rsidR="00123ED4" w:rsidRDefault="003012F4">
            <w:pPr>
              <w:pStyle w:val="P"/>
            </w:pPr>
            <w:r>
              <w:rPr>
                <w:sz w:val="18"/>
              </w:rPr>
              <w:t>Wärmeleitfähigkeit: 0,16 W/</w:t>
            </w:r>
            <w:proofErr w:type="spellStart"/>
            <w:r>
              <w:rPr>
                <w:sz w:val="18"/>
              </w:rPr>
              <w:t>mK</w:t>
            </w:r>
            <w:proofErr w:type="spellEnd"/>
          </w:p>
          <w:p w:rsidR="00123ED4" w:rsidRDefault="003012F4">
            <w:pPr>
              <w:pStyle w:val="P"/>
            </w:pPr>
            <w:r>
              <w:rPr>
                <w:sz w:val="18"/>
              </w:rPr>
              <w:t xml:space="preserve">Baustoffklasse </w:t>
            </w:r>
            <w:proofErr w:type="spellStart"/>
            <w:r>
              <w:rPr>
                <w:sz w:val="18"/>
              </w:rPr>
              <w:t>A1</w:t>
            </w:r>
            <w:proofErr w:type="spellEnd"/>
            <w:r>
              <w:rPr>
                <w:sz w:val="18"/>
              </w:rPr>
              <w:t xml:space="preserve"> (DIN 4102-1)</w:t>
            </w:r>
          </w:p>
          <w:p w:rsidR="00123ED4" w:rsidRDefault="003012F4">
            <w:pPr>
              <w:pStyle w:val="P"/>
            </w:pPr>
            <w:r>
              <w:rPr>
                <w:sz w:val="18"/>
              </w:rPr>
              <w:lastRenderedPageBreak/>
              <w:t>Verdichtungsgrad bei erhöhter Drucklast (3,5 kN/</w:t>
            </w:r>
            <w:proofErr w:type="spellStart"/>
            <w:r>
              <w:rPr>
                <w:sz w:val="18"/>
              </w:rPr>
              <w:t>m²</w:t>
            </w:r>
            <w:proofErr w:type="spellEnd"/>
            <w:r>
              <w:rPr>
                <w:sz w:val="18"/>
              </w:rPr>
              <w:t>): max. 1,3%</w:t>
            </w:r>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w:t>
            </w:r>
            <w:proofErr w:type="spellEnd"/>
            <w:r>
              <w:rPr>
                <w:sz w:val="18"/>
              </w:rPr>
              <w:t>-Trockenschüttung</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3012F4">
            <w:pPr>
              <w:pStyle w:val="BODY"/>
              <w:rPr>
                <w:rStyle w:val="BODYTEXT"/>
                <w:shd w:val="clear" w:color="auto" w:fill="auto"/>
              </w:rPr>
            </w:pPr>
            <w:proofErr w:type="spellStart"/>
            <w:r>
              <w:rPr>
                <w:rStyle w:val="BODYTEXT"/>
                <w:b/>
                <w:shd w:val="clear" w:color="auto" w:fill="auto"/>
              </w:rPr>
              <w:t>Pos.004</w:t>
            </w:r>
            <w:proofErr w:type="spellEnd"/>
          </w:p>
        </w:tc>
        <w:tc>
          <w:tcPr>
            <w:tcW w:w="8700" w:type="dxa"/>
            <w:gridSpan w:val="4"/>
            <w:tcBorders>
              <w:top w:val="nil"/>
            </w:tcBorders>
            <w:vAlign w:val="center"/>
          </w:tcPr>
          <w:p w:rsidR="00123ED4" w:rsidRDefault="003012F4">
            <w:pPr>
              <w:pStyle w:val="P"/>
            </w:pPr>
            <w:r>
              <w:rPr>
                <w:b/>
              </w:rPr>
              <w:t>Rieselschutz</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Liefern und Verlegen eines Rieselschutzes, die Stöße sind nach Herstellerangaben zu überlappen.</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8700"/>
      </w:tblGrid>
      <w:tr w:rsidR="00123ED4">
        <w:tc>
          <w:tcPr>
            <w:tcW w:w="1050" w:type="dxa"/>
            <w:tcBorders>
              <w:top w:val="nil"/>
            </w:tcBorders>
          </w:tcPr>
          <w:p w:rsidR="00123ED4" w:rsidRDefault="00123ED4">
            <w:pPr>
              <w:pStyle w:val="BODY"/>
              <w:rPr>
                <w:rStyle w:val="BODYTEXT"/>
                <w:shd w:val="clear" w:color="auto" w:fill="auto"/>
              </w:rPr>
            </w:pPr>
          </w:p>
        </w:tc>
        <w:tc>
          <w:tcPr>
            <w:tcW w:w="8700" w:type="dxa"/>
            <w:tcBorders>
              <w:top w:val="nil"/>
            </w:tcBorders>
            <w:vAlign w:val="center"/>
          </w:tcPr>
          <w:p w:rsidR="00123ED4" w:rsidRDefault="003012F4">
            <w:pPr>
              <w:pStyle w:val="P"/>
            </w:pPr>
            <w:r>
              <w:rPr>
                <w:b/>
              </w:rPr>
              <w:t>Vorbemerkung Dämmungen</w:t>
            </w:r>
          </w:p>
        </w:tc>
      </w:tr>
      <w:tr w:rsidR="00123ED4">
        <w:tc>
          <w:tcPr>
            <w:tcW w:w="1050" w:type="dxa"/>
            <w:tcBorders>
              <w:bottom w:val="nil"/>
            </w:tcBorders>
            <w:vAlign w:val="center"/>
          </w:tcPr>
          <w:p w:rsidR="00123ED4" w:rsidRDefault="003012F4">
            <w:pPr>
              <w:pStyle w:val="BODY"/>
            </w:pPr>
            <w:r>
              <w:t> </w:t>
            </w:r>
          </w:p>
        </w:tc>
        <w:tc>
          <w:tcPr>
            <w:tcW w:w="8700" w:type="dxa"/>
            <w:tcBorders>
              <w:bottom w:val="nil"/>
            </w:tcBorders>
            <w:vAlign w:val="center"/>
          </w:tcPr>
          <w:p w:rsidR="00123ED4" w:rsidRDefault="003012F4">
            <w:pPr>
              <w:pStyle w:val="P"/>
            </w:pPr>
            <w:r>
              <w:t> </w:t>
            </w:r>
            <w:r>
              <w:rPr>
                <w:sz w:val="18"/>
              </w:rPr>
              <w:t xml:space="preserve">Beim Einsatz von Dämmstoffen (z.B.: EPS, Mineralwolle, Holzweichfaser) müssen Anforderungen aus den bestehenden bzw. anerkannten und gewerbeüblichen Regeln der Technik und Normen beachtet werden. </w:t>
            </w:r>
          </w:p>
          <w:p w:rsidR="00123ED4" w:rsidRDefault="003012F4">
            <w:pPr>
              <w:pStyle w:val="P"/>
            </w:pPr>
            <w:r>
              <w:rPr>
                <w:sz w:val="18"/>
              </w:rPr>
              <w:t xml:space="preserve">Dämmungen müssen für die Verlegung unter Trockenestrichen geeignet sein. Herstellerangaben sind zu beachten. </w:t>
            </w:r>
          </w:p>
          <w:p w:rsidR="00123ED4" w:rsidRDefault="003012F4">
            <w:pPr>
              <w:pStyle w:val="P"/>
            </w:pPr>
            <w:r>
              <w:rPr>
                <w:sz w:val="18"/>
              </w:rPr>
              <w:t>Bauphysikalische Eigenschaften der Dämmung, Schüttung und Lastverteilschicht sind mit dem Gesamtaufbau abzugleichen.</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3012F4">
            <w:pPr>
              <w:pStyle w:val="BODY"/>
              <w:rPr>
                <w:rStyle w:val="BODYTEXT"/>
                <w:shd w:val="clear" w:color="auto" w:fill="auto"/>
              </w:rPr>
            </w:pPr>
            <w:proofErr w:type="spellStart"/>
            <w:r>
              <w:rPr>
                <w:rStyle w:val="BODYTEXT"/>
                <w:b/>
                <w:shd w:val="clear" w:color="auto" w:fill="auto"/>
              </w:rPr>
              <w:t>Pos.005</w:t>
            </w:r>
            <w:proofErr w:type="spellEnd"/>
          </w:p>
        </w:tc>
        <w:tc>
          <w:tcPr>
            <w:tcW w:w="8700" w:type="dxa"/>
            <w:gridSpan w:val="4"/>
            <w:tcBorders>
              <w:top w:val="nil"/>
            </w:tcBorders>
            <w:vAlign w:val="center"/>
          </w:tcPr>
          <w:p w:rsidR="00123ED4" w:rsidRDefault="003012F4">
            <w:pPr>
              <w:pStyle w:val="P"/>
            </w:pPr>
            <w:r>
              <w:rPr>
                <w:b/>
              </w:rPr>
              <w:t>Dämmstoffe</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Liefern und Verlegen einer Dämmung aus EPS/Mineralwolle/Holzweichfaser.</w:t>
            </w:r>
          </w:p>
          <w:p w:rsidR="00123ED4" w:rsidRDefault="003012F4">
            <w:pPr>
              <w:pStyle w:val="P"/>
            </w:pPr>
            <w:r>
              <w:rPr>
                <w:sz w:val="18"/>
              </w:rPr>
              <w:t> </w:t>
            </w:r>
          </w:p>
          <w:p w:rsidR="00123ED4" w:rsidRDefault="003012F4">
            <w:pPr>
              <w:pStyle w:val="P"/>
            </w:pPr>
            <w:r>
              <w:rPr>
                <w:sz w:val="18"/>
              </w:rPr>
              <w:t>Dicke: '..........' mm</w:t>
            </w:r>
          </w:p>
          <w:p w:rsidR="00123ED4" w:rsidRDefault="003012F4">
            <w:pPr>
              <w:pStyle w:val="P"/>
            </w:pPr>
            <w:r>
              <w:rPr>
                <w:sz w:val="18"/>
              </w:rPr>
              <w:t>Wärmeleitfähigkeitsgruppe: '..........'</w:t>
            </w:r>
          </w:p>
          <w:p w:rsidR="00123ED4" w:rsidRDefault="003012F4">
            <w:pPr>
              <w:pStyle w:val="P"/>
            </w:pPr>
            <w:proofErr w:type="spellStart"/>
            <w:r>
              <w:rPr>
                <w:sz w:val="18"/>
              </w:rPr>
              <w:t>dyn</w:t>
            </w:r>
            <w:proofErr w:type="spellEnd"/>
            <w:r>
              <w:rPr>
                <w:sz w:val="18"/>
              </w:rPr>
              <w:t xml:space="preserve">. Steifigkeit: '..........' </w:t>
            </w:r>
            <w:proofErr w:type="spellStart"/>
            <w:r>
              <w:rPr>
                <w:sz w:val="18"/>
              </w:rPr>
              <w:t>MN</w:t>
            </w:r>
            <w:proofErr w:type="spellEnd"/>
            <w:r>
              <w:rPr>
                <w:sz w:val="18"/>
              </w:rPr>
              <w:t>/</w:t>
            </w:r>
            <w:proofErr w:type="spellStart"/>
            <w:r>
              <w:rPr>
                <w:sz w:val="18"/>
              </w:rPr>
              <w:t>m³</w:t>
            </w:r>
            <w:proofErr w:type="spellEnd"/>
          </w:p>
          <w:p w:rsidR="00123ED4" w:rsidRDefault="003012F4">
            <w:pPr>
              <w:pStyle w:val="P"/>
            </w:pPr>
            <w:r>
              <w:rPr>
                <w:sz w:val="18"/>
              </w:rPr>
              <w:t>Baustoffklasse: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3012F4">
            <w:pPr>
              <w:pStyle w:val="BODY"/>
              <w:rPr>
                <w:rStyle w:val="BODYTEXT"/>
                <w:shd w:val="clear" w:color="auto" w:fill="auto"/>
              </w:rPr>
            </w:pPr>
            <w:proofErr w:type="spellStart"/>
            <w:r>
              <w:rPr>
                <w:rStyle w:val="BODYTEXT"/>
                <w:b/>
                <w:shd w:val="clear" w:color="auto" w:fill="auto"/>
              </w:rPr>
              <w:t>Pos.006</w:t>
            </w:r>
            <w:proofErr w:type="spellEnd"/>
          </w:p>
        </w:tc>
        <w:tc>
          <w:tcPr>
            <w:tcW w:w="8700" w:type="dxa"/>
            <w:gridSpan w:val="4"/>
            <w:tcBorders>
              <w:top w:val="nil"/>
            </w:tcBorders>
            <w:vAlign w:val="center"/>
          </w:tcPr>
          <w:p w:rsidR="00123ED4" w:rsidRDefault="003012F4">
            <w:pPr>
              <w:pStyle w:val="P"/>
            </w:pPr>
            <w:r>
              <w:rPr>
                <w:b/>
              </w:rPr>
              <w:t>Randdämmstreifen</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Liefern und Verlegen eines Randdämmstreifens aus PE-Schaum/Mineralwolle. </w:t>
            </w:r>
          </w:p>
          <w:p w:rsidR="00123ED4" w:rsidRDefault="003012F4">
            <w:pPr>
              <w:pStyle w:val="P"/>
            </w:pPr>
            <w:r>
              <w:rPr>
                <w:sz w:val="18"/>
              </w:rPr>
              <w:t>Zur Aufnahme von Bewegungen und zur Vermeidung von Schallbrücken.</w:t>
            </w:r>
          </w:p>
          <w:p w:rsidR="00123ED4" w:rsidRDefault="003012F4">
            <w:pPr>
              <w:pStyle w:val="P"/>
            </w:pPr>
            <w:r>
              <w:rPr>
                <w:sz w:val="18"/>
              </w:rPr>
              <w:t> </w:t>
            </w:r>
          </w:p>
          <w:p w:rsidR="00123ED4" w:rsidRDefault="003012F4">
            <w:pPr>
              <w:pStyle w:val="P"/>
            </w:pPr>
            <w:r>
              <w:rPr>
                <w:sz w:val="18"/>
              </w:rPr>
              <w:t>Dicke: '..........' mm</w:t>
            </w:r>
          </w:p>
          <w:p w:rsidR="00123ED4" w:rsidRDefault="003012F4">
            <w:pPr>
              <w:pStyle w:val="P"/>
            </w:pPr>
            <w:r>
              <w:rPr>
                <w:sz w:val="18"/>
              </w:rPr>
              <w:t>Höhe: '..........' mm</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lfm</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8700"/>
      </w:tblGrid>
      <w:tr w:rsidR="00123ED4">
        <w:tc>
          <w:tcPr>
            <w:tcW w:w="1050" w:type="dxa"/>
            <w:tcBorders>
              <w:top w:val="nil"/>
            </w:tcBorders>
          </w:tcPr>
          <w:p w:rsidR="00123ED4" w:rsidRDefault="00123ED4">
            <w:pPr>
              <w:pStyle w:val="BODY"/>
              <w:rPr>
                <w:rStyle w:val="BODYTEXT"/>
                <w:shd w:val="clear" w:color="auto" w:fill="auto"/>
              </w:rPr>
            </w:pPr>
          </w:p>
        </w:tc>
        <w:tc>
          <w:tcPr>
            <w:tcW w:w="8700" w:type="dxa"/>
            <w:tcBorders>
              <w:top w:val="nil"/>
            </w:tcBorders>
            <w:vAlign w:val="center"/>
          </w:tcPr>
          <w:p w:rsidR="00123ED4" w:rsidRDefault="003012F4">
            <w:pPr>
              <w:pStyle w:val="P"/>
            </w:pPr>
            <w:r>
              <w:rPr>
                <w:b/>
              </w:rPr>
              <w:t xml:space="preserve">Vorbemerkung </w:t>
            </w:r>
            <w:proofErr w:type="spellStart"/>
            <w:r>
              <w:rPr>
                <w:b/>
              </w:rPr>
              <w:t>NORIT</w:t>
            </w:r>
            <w:proofErr w:type="spellEnd"/>
            <w:r>
              <w:rPr>
                <w:b/>
              </w:rPr>
              <w:t>-Trockenestriche</w:t>
            </w:r>
          </w:p>
        </w:tc>
      </w:tr>
      <w:tr w:rsidR="00123ED4">
        <w:tc>
          <w:tcPr>
            <w:tcW w:w="1050" w:type="dxa"/>
            <w:tcBorders>
              <w:bottom w:val="nil"/>
            </w:tcBorders>
            <w:vAlign w:val="center"/>
          </w:tcPr>
          <w:p w:rsidR="00123ED4" w:rsidRDefault="003012F4">
            <w:pPr>
              <w:pStyle w:val="BODY"/>
            </w:pPr>
            <w:r>
              <w:t> </w:t>
            </w:r>
          </w:p>
        </w:tc>
        <w:tc>
          <w:tcPr>
            <w:tcW w:w="8700" w:type="dxa"/>
            <w:tcBorders>
              <w:bottom w:val="nil"/>
            </w:tcBorders>
            <w:vAlign w:val="center"/>
          </w:tcPr>
          <w:p w:rsidR="00123ED4" w:rsidRDefault="003012F4">
            <w:pPr>
              <w:pStyle w:val="P"/>
            </w:pPr>
            <w:r>
              <w:t> </w:t>
            </w:r>
            <w:r>
              <w:rPr>
                <w:sz w:val="18"/>
              </w:rPr>
              <w:t xml:space="preserve">Der </w:t>
            </w:r>
            <w:proofErr w:type="spellStart"/>
            <w:r>
              <w:rPr>
                <w:sz w:val="18"/>
              </w:rPr>
              <w:t>NORIT</w:t>
            </w:r>
            <w:proofErr w:type="spellEnd"/>
            <w:r>
              <w:rPr>
                <w:sz w:val="18"/>
              </w:rPr>
              <w:t>-Trockenestrich dient als Lastverteilung über Dämmungen, Höhen-, und Niveauausgleichsschichten auf Rohdecken. Zur Erstellung der Bodenkonstruktion werden fabrikgefertigte, modulare Komponenten verwendet. Durch das Zusammenfügen (Montage in Gebäuden) der einzelnen Komponenten zu einem Flächenverbund, entsteht die Bauart Fertigteilestrich.</w:t>
            </w:r>
          </w:p>
          <w:p w:rsidR="00123ED4" w:rsidRDefault="003012F4">
            <w:pPr>
              <w:pStyle w:val="P"/>
            </w:pPr>
            <w:r>
              <w:rPr>
                <w:sz w:val="18"/>
              </w:rPr>
              <w:t> </w:t>
            </w:r>
          </w:p>
          <w:p w:rsidR="00123ED4" w:rsidRDefault="003012F4">
            <w:pPr>
              <w:pStyle w:val="P"/>
            </w:pPr>
            <w:r>
              <w:rPr>
                <w:sz w:val="18"/>
              </w:rPr>
              <w:t xml:space="preserve">Angaben über Untergrund, Feuerwiderstandsdauer, Trittschallverbesserungsmaß, Punktlast und </w:t>
            </w:r>
            <w:proofErr w:type="spellStart"/>
            <w:r>
              <w:rPr>
                <w:sz w:val="18"/>
              </w:rPr>
              <w:t>Oberbelag</w:t>
            </w:r>
            <w:proofErr w:type="spellEnd"/>
            <w:r>
              <w:rPr>
                <w:sz w:val="18"/>
              </w:rPr>
              <w:t xml:space="preserve"> in den Positionen beachten.</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3012F4">
            <w:pPr>
              <w:pStyle w:val="BODY"/>
              <w:rPr>
                <w:rStyle w:val="BODYTEXT"/>
                <w:shd w:val="clear" w:color="auto" w:fill="auto"/>
              </w:rPr>
            </w:pPr>
            <w:proofErr w:type="spellStart"/>
            <w:r>
              <w:rPr>
                <w:rStyle w:val="BODYTEXT"/>
                <w:b/>
                <w:shd w:val="clear" w:color="auto" w:fill="auto"/>
              </w:rPr>
              <w:t>Pos.007</w:t>
            </w:r>
            <w:proofErr w:type="spellEnd"/>
          </w:p>
        </w:tc>
        <w:tc>
          <w:tcPr>
            <w:tcW w:w="8700" w:type="dxa"/>
            <w:gridSpan w:val="4"/>
            <w:tcBorders>
              <w:top w:val="nil"/>
            </w:tcBorders>
            <w:vAlign w:val="center"/>
          </w:tcPr>
          <w:p w:rsidR="00123ED4" w:rsidRDefault="003012F4">
            <w:pPr>
              <w:pStyle w:val="P"/>
            </w:pPr>
            <w:proofErr w:type="spellStart"/>
            <w:r>
              <w:rPr>
                <w:b/>
              </w:rPr>
              <w:t>NORIT-TE</w:t>
            </w:r>
            <w:proofErr w:type="spellEnd"/>
            <w:r>
              <w:rPr>
                <w:b/>
              </w:rPr>
              <w:t xml:space="preserve"> 20 - Fertigteilestrich aus Gipsfaser</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Fertigteilestrich mit Klick-System aus Gipsfaser liefern und montieren.</w:t>
            </w:r>
          </w:p>
          <w:p w:rsidR="00123ED4" w:rsidRDefault="003012F4">
            <w:pPr>
              <w:pStyle w:val="P"/>
            </w:pPr>
            <w:r>
              <w:rPr>
                <w:sz w:val="18"/>
              </w:rPr>
              <w:t>Verbindung der Platten untereinander mittels Klick-Verbindung, die mit Klebstoff, der Teil des Trockenestrichsystems ist, zusammengefügt wird, ohne Verschraubung oder Verklammerung.</w:t>
            </w:r>
          </w:p>
          <w:p w:rsidR="00123ED4" w:rsidRDefault="003012F4">
            <w:pPr>
              <w:pStyle w:val="P"/>
            </w:pPr>
            <w:r>
              <w:rPr>
                <w:sz w:val="18"/>
              </w:rPr>
              <w:t xml:space="preserve">Plattenmaterial nachweislich baubiologisch geprüft und unbedenklich. </w:t>
            </w:r>
          </w:p>
          <w:p w:rsidR="00123ED4" w:rsidRDefault="003012F4">
            <w:pPr>
              <w:pStyle w:val="P"/>
            </w:pPr>
            <w:r>
              <w:rPr>
                <w:sz w:val="18"/>
              </w:rPr>
              <w:t> </w:t>
            </w:r>
          </w:p>
          <w:p w:rsidR="00123ED4" w:rsidRDefault="003012F4">
            <w:pPr>
              <w:pStyle w:val="P"/>
            </w:pPr>
            <w:r>
              <w:rPr>
                <w:sz w:val="18"/>
              </w:rPr>
              <w:lastRenderedPageBreak/>
              <w:t>Verlegung auf nivellierter Betonplatte/Ausgleichsschüttung/Dämmung/Trennlage, die für die Verlegung unter Trockenestrichen geeignet ist.</w:t>
            </w:r>
          </w:p>
          <w:p w:rsidR="00123ED4" w:rsidRDefault="003012F4">
            <w:pPr>
              <w:pStyle w:val="P"/>
            </w:pPr>
            <w:r>
              <w:rPr>
                <w:sz w:val="18"/>
              </w:rPr>
              <w:t> </w:t>
            </w:r>
          </w:p>
          <w:p w:rsidR="00123ED4" w:rsidRDefault="003012F4">
            <w:pPr>
              <w:pStyle w:val="P"/>
            </w:pPr>
            <w:r>
              <w:rPr>
                <w:sz w:val="18"/>
              </w:rPr>
              <w:t>Feuerwiderstandsdauer F = '..........' (DIN 4102-2)</w:t>
            </w:r>
          </w:p>
          <w:p w:rsidR="00123ED4" w:rsidRDefault="003012F4">
            <w:pPr>
              <w:pStyle w:val="P"/>
            </w:pPr>
            <w:r>
              <w:rPr>
                <w:sz w:val="18"/>
              </w:rPr>
              <w:t xml:space="preserve">Trittschallverbesserungsmaß </w:t>
            </w:r>
            <w:proofErr w:type="spellStart"/>
            <w:r>
              <w:rPr>
                <w:sz w:val="18"/>
              </w:rPr>
              <w:t>delta</w:t>
            </w:r>
            <w:proofErr w:type="spellEnd"/>
            <w:r>
              <w:rPr>
                <w:sz w:val="18"/>
              </w:rPr>
              <w:t xml:space="preserve"> L = '..........' dB (ISO 140)</w:t>
            </w:r>
          </w:p>
          <w:p w:rsidR="00123ED4" w:rsidRDefault="003012F4">
            <w:pPr>
              <w:pStyle w:val="P"/>
            </w:pPr>
            <w:r>
              <w:rPr>
                <w:sz w:val="18"/>
              </w:rPr>
              <w:t>Geeignet zur Aufnahme einer zulässigen Punktlast von '..........' kN</w:t>
            </w:r>
          </w:p>
          <w:p w:rsidR="00123ED4" w:rsidRDefault="003012F4">
            <w:pPr>
              <w:pStyle w:val="P"/>
            </w:pPr>
            <w:r>
              <w:rPr>
                <w:sz w:val="18"/>
              </w:rPr>
              <w:t>Geeignet zur Aufnahme von '..............................' (</w:t>
            </w:r>
            <w:proofErr w:type="spellStart"/>
            <w:r>
              <w:rPr>
                <w:sz w:val="18"/>
              </w:rPr>
              <w:t>Oberbelag</w:t>
            </w:r>
            <w:proofErr w:type="spellEnd"/>
            <w:r>
              <w:rPr>
                <w:sz w:val="18"/>
              </w:rPr>
              <w:t>)</w:t>
            </w:r>
          </w:p>
          <w:p w:rsidR="00123ED4" w:rsidRDefault="003012F4">
            <w:pPr>
              <w:pStyle w:val="P"/>
            </w:pPr>
            <w:r>
              <w:rPr>
                <w:sz w:val="18"/>
              </w:rPr>
              <w:t> </w:t>
            </w:r>
          </w:p>
          <w:p w:rsidR="00123ED4" w:rsidRDefault="003012F4">
            <w:pPr>
              <w:pStyle w:val="P"/>
            </w:pPr>
            <w:r>
              <w:rPr>
                <w:sz w:val="18"/>
              </w:rPr>
              <w:t>Gesamtdicke Fertigteilestrich: 20 mm</w:t>
            </w:r>
          </w:p>
          <w:p w:rsidR="00123ED4" w:rsidRDefault="003012F4">
            <w:pPr>
              <w:pStyle w:val="P"/>
            </w:pPr>
            <w:r>
              <w:rPr>
                <w:sz w:val="18"/>
              </w:rPr>
              <w:t>Bestehend aus:</w:t>
            </w:r>
          </w:p>
          <w:p w:rsidR="00123ED4" w:rsidRDefault="003012F4">
            <w:pPr>
              <w:pStyle w:val="P"/>
            </w:pPr>
            <w:r>
              <w:rPr>
                <w:sz w:val="18"/>
              </w:rPr>
              <w:t xml:space="preserve">Gipsfaser: 20 mm, Baustoffklasse: </w:t>
            </w:r>
            <w:proofErr w:type="spellStart"/>
            <w:r>
              <w:rPr>
                <w:sz w:val="18"/>
              </w:rPr>
              <w:t>A1</w:t>
            </w:r>
            <w:proofErr w:type="spellEnd"/>
            <w:r>
              <w:rPr>
                <w:sz w:val="18"/>
              </w:rPr>
              <w:t xml:space="preserve"> (EN 13501-1) / </w:t>
            </w:r>
            <w:proofErr w:type="spellStart"/>
            <w:r>
              <w:rPr>
                <w:sz w:val="18"/>
              </w:rPr>
              <w:t>A2</w:t>
            </w:r>
            <w:proofErr w:type="spellEnd"/>
            <w:r>
              <w:rPr>
                <w:sz w:val="18"/>
              </w:rPr>
              <w:t xml:space="preserve"> (DIN 4102-1)</w:t>
            </w:r>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NORIT-TE</w:t>
            </w:r>
            <w:proofErr w:type="spellEnd"/>
            <w:r>
              <w:rPr>
                <w:sz w:val="18"/>
              </w:rPr>
              <w:t xml:space="preserve"> 20</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3012F4">
            <w:pPr>
              <w:pStyle w:val="BODY"/>
              <w:rPr>
                <w:rStyle w:val="BODYTEXT"/>
                <w:shd w:val="clear" w:color="auto" w:fill="auto"/>
              </w:rPr>
            </w:pPr>
            <w:proofErr w:type="spellStart"/>
            <w:r>
              <w:rPr>
                <w:rStyle w:val="BODYTEXT"/>
                <w:b/>
                <w:shd w:val="clear" w:color="auto" w:fill="auto"/>
              </w:rPr>
              <w:t>Pos.008</w:t>
            </w:r>
            <w:proofErr w:type="spellEnd"/>
          </w:p>
        </w:tc>
        <w:tc>
          <w:tcPr>
            <w:tcW w:w="8700" w:type="dxa"/>
            <w:gridSpan w:val="4"/>
            <w:tcBorders>
              <w:top w:val="nil"/>
            </w:tcBorders>
            <w:vAlign w:val="center"/>
          </w:tcPr>
          <w:p w:rsidR="00123ED4" w:rsidRDefault="003012F4">
            <w:pPr>
              <w:pStyle w:val="P"/>
            </w:pPr>
            <w:proofErr w:type="spellStart"/>
            <w:r>
              <w:rPr>
                <w:b/>
              </w:rPr>
              <w:t>NORIT-TE</w:t>
            </w:r>
            <w:proofErr w:type="spellEnd"/>
            <w:r>
              <w:rPr>
                <w:b/>
              </w:rPr>
              <w:t xml:space="preserve"> 25 - Fertigteilestrich aus Gipsfaser</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Fertigteilestrich mit Klick-System aus Gipsfaser liefern und montieren.</w:t>
            </w:r>
          </w:p>
          <w:p w:rsidR="00123ED4" w:rsidRDefault="003012F4">
            <w:pPr>
              <w:pStyle w:val="P"/>
            </w:pPr>
            <w:r>
              <w:rPr>
                <w:sz w:val="18"/>
              </w:rPr>
              <w:t>Verbindung der Platten untereinander mittels Klick-Verbindung, die mit Klebstoff, der Teil des Trockenestrichsystems ist, zusammengefügt wird, ohne Verschraubung oder Verklammerung.</w:t>
            </w:r>
          </w:p>
          <w:p w:rsidR="00123ED4" w:rsidRDefault="003012F4">
            <w:pPr>
              <w:pStyle w:val="P"/>
            </w:pPr>
            <w:r>
              <w:rPr>
                <w:sz w:val="18"/>
              </w:rPr>
              <w:t xml:space="preserve">Plattenmaterial nachweislich baubiologisch geprüft und unbedenklich. </w:t>
            </w:r>
          </w:p>
          <w:p w:rsidR="00123ED4" w:rsidRDefault="003012F4">
            <w:pPr>
              <w:pStyle w:val="P"/>
            </w:pPr>
            <w:r>
              <w:rPr>
                <w:sz w:val="18"/>
              </w:rPr>
              <w:t> </w:t>
            </w:r>
          </w:p>
          <w:p w:rsidR="00123ED4" w:rsidRDefault="003012F4">
            <w:pPr>
              <w:pStyle w:val="P"/>
            </w:pPr>
            <w:r>
              <w:rPr>
                <w:sz w:val="18"/>
              </w:rPr>
              <w:t>Verlegung auf nivellierter Betonplatte/Ausgleichsschüttung/Dämmung/Trennlage, die für die Verlegung unter Trockenestrichen geeignet ist.</w:t>
            </w:r>
          </w:p>
          <w:p w:rsidR="00123ED4" w:rsidRDefault="003012F4">
            <w:pPr>
              <w:pStyle w:val="P"/>
            </w:pPr>
            <w:r>
              <w:rPr>
                <w:sz w:val="18"/>
              </w:rPr>
              <w:t> </w:t>
            </w:r>
          </w:p>
          <w:p w:rsidR="00123ED4" w:rsidRDefault="003012F4">
            <w:pPr>
              <w:pStyle w:val="P"/>
            </w:pPr>
            <w:r>
              <w:rPr>
                <w:sz w:val="18"/>
              </w:rPr>
              <w:t>Feuerwiderstandsdauer F = '..........' (DIN 4102-2)</w:t>
            </w:r>
          </w:p>
          <w:p w:rsidR="00123ED4" w:rsidRDefault="003012F4">
            <w:pPr>
              <w:pStyle w:val="P"/>
            </w:pPr>
            <w:r>
              <w:rPr>
                <w:sz w:val="18"/>
              </w:rPr>
              <w:t xml:space="preserve">Trittschallverbesserungsmaß </w:t>
            </w:r>
            <w:proofErr w:type="spellStart"/>
            <w:r>
              <w:rPr>
                <w:sz w:val="18"/>
              </w:rPr>
              <w:t>delta</w:t>
            </w:r>
            <w:proofErr w:type="spellEnd"/>
            <w:r>
              <w:rPr>
                <w:sz w:val="18"/>
              </w:rPr>
              <w:t xml:space="preserve"> L = '..........' dB (ISO 140)</w:t>
            </w:r>
          </w:p>
          <w:p w:rsidR="00123ED4" w:rsidRDefault="003012F4">
            <w:pPr>
              <w:pStyle w:val="P"/>
            </w:pPr>
            <w:r>
              <w:rPr>
                <w:sz w:val="18"/>
              </w:rPr>
              <w:t>Geeignet zur Aufnahme einer zulässigen Punktlast von '..........' kN</w:t>
            </w:r>
          </w:p>
          <w:p w:rsidR="00123ED4" w:rsidRDefault="003012F4">
            <w:pPr>
              <w:pStyle w:val="P"/>
            </w:pPr>
            <w:r>
              <w:rPr>
                <w:sz w:val="18"/>
              </w:rPr>
              <w:t>Geeignet zur Aufnahme von '..............................' (</w:t>
            </w:r>
            <w:proofErr w:type="spellStart"/>
            <w:r>
              <w:rPr>
                <w:sz w:val="18"/>
              </w:rPr>
              <w:t>Oberbelag</w:t>
            </w:r>
            <w:proofErr w:type="spellEnd"/>
            <w:r>
              <w:rPr>
                <w:sz w:val="18"/>
              </w:rPr>
              <w:t>)</w:t>
            </w:r>
          </w:p>
          <w:p w:rsidR="00123ED4" w:rsidRDefault="003012F4">
            <w:pPr>
              <w:pStyle w:val="P"/>
            </w:pPr>
            <w:r>
              <w:rPr>
                <w:sz w:val="18"/>
              </w:rPr>
              <w:t> </w:t>
            </w:r>
          </w:p>
          <w:p w:rsidR="00123ED4" w:rsidRDefault="003012F4">
            <w:pPr>
              <w:pStyle w:val="P"/>
            </w:pPr>
            <w:r>
              <w:rPr>
                <w:sz w:val="18"/>
              </w:rPr>
              <w:t>Gesamtdicke Fertigteilestrich: 25 mm</w:t>
            </w:r>
          </w:p>
          <w:p w:rsidR="00123ED4" w:rsidRDefault="003012F4">
            <w:pPr>
              <w:pStyle w:val="P"/>
            </w:pPr>
            <w:r>
              <w:rPr>
                <w:sz w:val="18"/>
              </w:rPr>
              <w:t>Bestehend aus:</w:t>
            </w:r>
          </w:p>
          <w:p w:rsidR="00123ED4" w:rsidRDefault="003012F4">
            <w:pPr>
              <w:pStyle w:val="P"/>
            </w:pPr>
            <w:r>
              <w:rPr>
                <w:sz w:val="18"/>
              </w:rPr>
              <w:t xml:space="preserve">Gipsfaser: 25 mm, </w:t>
            </w:r>
            <w:proofErr w:type="spellStart"/>
            <w:r>
              <w:rPr>
                <w:sz w:val="18"/>
              </w:rPr>
              <w:t>A1</w:t>
            </w:r>
            <w:proofErr w:type="spellEnd"/>
            <w:r>
              <w:rPr>
                <w:sz w:val="18"/>
              </w:rPr>
              <w:t xml:space="preserve"> (EN 13501-1) / </w:t>
            </w:r>
            <w:proofErr w:type="spellStart"/>
            <w:r>
              <w:rPr>
                <w:sz w:val="18"/>
              </w:rPr>
              <w:t>A2</w:t>
            </w:r>
            <w:proofErr w:type="spellEnd"/>
            <w:r>
              <w:rPr>
                <w:sz w:val="18"/>
              </w:rPr>
              <w:t xml:space="preserve"> (DIN 4102-1)</w:t>
            </w:r>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NORIT-TE</w:t>
            </w:r>
            <w:proofErr w:type="spellEnd"/>
            <w:r>
              <w:rPr>
                <w:sz w:val="18"/>
              </w:rPr>
              <w:t xml:space="preserve"> 25</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Pos.009</w:t>
            </w:r>
            <w:proofErr w:type="spellEnd"/>
          </w:p>
        </w:tc>
        <w:tc>
          <w:tcPr>
            <w:tcW w:w="8700" w:type="dxa"/>
            <w:gridSpan w:val="4"/>
            <w:tcBorders>
              <w:top w:val="nil"/>
            </w:tcBorders>
            <w:vAlign w:val="center"/>
          </w:tcPr>
          <w:p w:rsidR="00123ED4" w:rsidRDefault="003012F4">
            <w:pPr>
              <w:pStyle w:val="P"/>
            </w:pPr>
            <w:proofErr w:type="spellStart"/>
            <w:r>
              <w:rPr>
                <w:b/>
              </w:rPr>
              <w:t>NORIT-TE</w:t>
            </w:r>
            <w:proofErr w:type="spellEnd"/>
            <w:r>
              <w:rPr>
                <w:b/>
              </w:rPr>
              <w:t xml:space="preserve"> Klebstoff</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Trockenestrich-Klebstoff liefern und verarbeiten. Aus lösemittelfreiem, </w:t>
            </w:r>
            <w:proofErr w:type="spellStart"/>
            <w:r>
              <w:rPr>
                <w:sz w:val="18"/>
              </w:rPr>
              <w:t>einkomponentigem</w:t>
            </w:r>
            <w:proofErr w:type="spellEnd"/>
            <w:r>
              <w:rPr>
                <w:sz w:val="18"/>
              </w:rPr>
              <w:t xml:space="preserve"> Polyurethan. Zur dauerhaften, kraftschlüssigen Verbindung der Trockenestrichelemente ohne Verschraubung oder Verklammerung. Auftrag einer Klebeschnur auf die Anlegezunge der Klick-Verbindung. Flasche wiederverschließbar durch </w:t>
            </w:r>
            <w:proofErr w:type="spellStart"/>
            <w:r>
              <w:rPr>
                <w:sz w:val="18"/>
              </w:rPr>
              <w:t>Drehverschluss</w:t>
            </w:r>
            <w:proofErr w:type="spellEnd"/>
            <w:r>
              <w:rPr>
                <w:sz w:val="18"/>
              </w:rPr>
              <w:t>.</w:t>
            </w:r>
          </w:p>
          <w:p w:rsidR="00123ED4" w:rsidRDefault="003012F4">
            <w:pPr>
              <w:pStyle w:val="P"/>
            </w:pPr>
            <w:r>
              <w:rPr>
                <w:sz w:val="18"/>
              </w:rPr>
              <w:t> </w:t>
            </w:r>
          </w:p>
          <w:p w:rsidR="00123ED4" w:rsidRDefault="003012F4">
            <w:pPr>
              <w:pStyle w:val="P"/>
            </w:pPr>
            <w:r>
              <w:rPr>
                <w:sz w:val="18"/>
              </w:rPr>
              <w:t xml:space="preserve">Farbton: </w:t>
            </w:r>
            <w:proofErr w:type="spellStart"/>
            <w:r>
              <w:rPr>
                <w:sz w:val="18"/>
              </w:rPr>
              <w:t>weiss</w:t>
            </w:r>
            <w:proofErr w:type="spellEnd"/>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NORIT-TE</w:t>
            </w:r>
            <w:proofErr w:type="spellEnd"/>
            <w:r>
              <w:rPr>
                <w:sz w:val="18"/>
              </w:rPr>
              <w:t xml:space="preserve"> Klebstoff</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8700"/>
      </w:tblGrid>
      <w:tr w:rsidR="00123ED4">
        <w:tc>
          <w:tcPr>
            <w:tcW w:w="1050" w:type="dxa"/>
            <w:tcBorders>
              <w:top w:val="nil"/>
            </w:tcBorders>
          </w:tcPr>
          <w:p w:rsidR="00123ED4" w:rsidRDefault="00123ED4">
            <w:pPr>
              <w:pStyle w:val="BODY"/>
              <w:rPr>
                <w:rStyle w:val="BODYTEXT"/>
                <w:shd w:val="clear" w:color="auto" w:fill="auto"/>
              </w:rPr>
            </w:pPr>
          </w:p>
        </w:tc>
        <w:tc>
          <w:tcPr>
            <w:tcW w:w="8700" w:type="dxa"/>
            <w:tcBorders>
              <w:top w:val="nil"/>
            </w:tcBorders>
            <w:vAlign w:val="center"/>
          </w:tcPr>
          <w:p w:rsidR="00123ED4" w:rsidRDefault="003012F4">
            <w:pPr>
              <w:pStyle w:val="P"/>
            </w:pPr>
            <w:r>
              <w:rPr>
                <w:b/>
              </w:rPr>
              <w:t xml:space="preserve">Vorbemerkung </w:t>
            </w:r>
            <w:proofErr w:type="spellStart"/>
            <w:r>
              <w:rPr>
                <w:b/>
              </w:rPr>
              <w:t>NORIT</w:t>
            </w:r>
            <w:proofErr w:type="spellEnd"/>
            <w:r>
              <w:rPr>
                <w:b/>
              </w:rPr>
              <w:t>-Fußbodenheizung</w:t>
            </w:r>
          </w:p>
        </w:tc>
      </w:tr>
      <w:tr w:rsidR="00123ED4">
        <w:tc>
          <w:tcPr>
            <w:tcW w:w="1050" w:type="dxa"/>
            <w:tcBorders>
              <w:bottom w:val="nil"/>
            </w:tcBorders>
            <w:vAlign w:val="center"/>
          </w:tcPr>
          <w:p w:rsidR="00123ED4" w:rsidRDefault="003012F4">
            <w:pPr>
              <w:pStyle w:val="BODY"/>
            </w:pPr>
            <w:r>
              <w:t> </w:t>
            </w:r>
          </w:p>
        </w:tc>
        <w:tc>
          <w:tcPr>
            <w:tcW w:w="8700" w:type="dxa"/>
            <w:tcBorders>
              <w:bottom w:val="nil"/>
            </w:tcBorders>
            <w:vAlign w:val="center"/>
          </w:tcPr>
          <w:p w:rsidR="00123ED4" w:rsidRDefault="003012F4">
            <w:pPr>
              <w:pStyle w:val="P"/>
            </w:pPr>
            <w:r>
              <w:t> </w:t>
            </w:r>
            <w:r>
              <w:rPr>
                <w:sz w:val="18"/>
              </w:rPr>
              <w:t xml:space="preserve">Durch das Zusammenfügen (Montage in Gebäuden) der einzelnen Systembestandteile zu einem Flächenverbund entsteht die Bauart </w:t>
            </w:r>
            <w:proofErr w:type="spellStart"/>
            <w:r>
              <w:rPr>
                <w:sz w:val="18"/>
              </w:rPr>
              <w:t>NORIT</w:t>
            </w:r>
            <w:proofErr w:type="spellEnd"/>
            <w:r>
              <w:rPr>
                <w:sz w:val="18"/>
              </w:rPr>
              <w:t xml:space="preserve">-Fußbodenheizung und bildet die fertige Lastverteil- und </w:t>
            </w:r>
            <w:r>
              <w:rPr>
                <w:sz w:val="18"/>
              </w:rPr>
              <w:lastRenderedPageBreak/>
              <w:t>Heizestrichschicht in Trockenbauweise über Dämmungen, Höhen- und Niveauausgleichsschichten auf Rohdecken.</w:t>
            </w:r>
          </w:p>
          <w:p w:rsidR="00123ED4" w:rsidRDefault="003012F4">
            <w:pPr>
              <w:pStyle w:val="P"/>
            </w:pPr>
            <w:r>
              <w:rPr>
                <w:sz w:val="18"/>
              </w:rPr>
              <w:t> </w:t>
            </w:r>
          </w:p>
          <w:p w:rsidR="00123ED4" w:rsidRDefault="003012F4">
            <w:pPr>
              <w:pStyle w:val="P"/>
            </w:pPr>
            <w:r>
              <w:rPr>
                <w:sz w:val="18"/>
              </w:rPr>
              <w:t xml:space="preserve">Angaben über Untergrund, Feuerwiderstandsdauer, Trittschallverbesserungsmaß, Punktlast und </w:t>
            </w:r>
            <w:proofErr w:type="spellStart"/>
            <w:r>
              <w:rPr>
                <w:sz w:val="18"/>
              </w:rPr>
              <w:t>Oberbelag</w:t>
            </w:r>
            <w:proofErr w:type="spellEnd"/>
            <w:r>
              <w:rPr>
                <w:sz w:val="18"/>
              </w:rPr>
              <w:t xml:space="preserve"> in den Positionen beachten.</w:t>
            </w:r>
          </w:p>
          <w:p w:rsidR="00123ED4" w:rsidRDefault="003012F4">
            <w:pPr>
              <w:pStyle w:val="P"/>
            </w:pPr>
            <w:r>
              <w:rPr>
                <w:sz w:val="18"/>
              </w:rPr>
              <w:t> </w:t>
            </w:r>
          </w:p>
          <w:p w:rsidR="00123ED4" w:rsidRDefault="003012F4">
            <w:pPr>
              <w:pStyle w:val="P"/>
            </w:pPr>
            <w:r>
              <w:rPr>
                <w:sz w:val="18"/>
              </w:rPr>
              <w:t>Systemaufbauhöhe: 33 mm</w:t>
            </w:r>
          </w:p>
          <w:p w:rsidR="00123ED4" w:rsidRDefault="003012F4">
            <w:pPr>
              <w:pStyle w:val="P"/>
            </w:pPr>
            <w:r>
              <w:rPr>
                <w:sz w:val="18"/>
              </w:rPr>
              <w:t> </w:t>
            </w:r>
          </w:p>
          <w:p w:rsidR="00123ED4" w:rsidRDefault="003012F4">
            <w:pPr>
              <w:pStyle w:val="P"/>
            </w:pPr>
            <w:r>
              <w:rPr>
                <w:sz w:val="18"/>
              </w:rPr>
              <w:t xml:space="preserve">Die </w:t>
            </w:r>
            <w:proofErr w:type="spellStart"/>
            <w:r>
              <w:rPr>
                <w:sz w:val="18"/>
              </w:rPr>
              <w:t>NORIT</w:t>
            </w:r>
            <w:proofErr w:type="spellEnd"/>
            <w:r>
              <w:rPr>
                <w:sz w:val="18"/>
              </w:rPr>
              <w:t>-Fußbodenheizung setzt sich aus folgenden Systembestandteilen zusammen:</w:t>
            </w:r>
          </w:p>
          <w:p w:rsidR="00123ED4" w:rsidRDefault="003012F4">
            <w:pPr>
              <w:pStyle w:val="P"/>
            </w:pPr>
            <w:r>
              <w:rPr>
                <w:sz w:val="18"/>
              </w:rPr>
              <w:t> </w:t>
            </w:r>
          </w:p>
          <w:p w:rsidR="00123ED4" w:rsidRDefault="003012F4">
            <w:pPr>
              <w:pStyle w:val="P"/>
            </w:pPr>
            <w:r>
              <w:rPr>
                <w:sz w:val="18"/>
              </w:rPr>
              <w:t xml:space="preserve">- </w:t>
            </w:r>
            <w:proofErr w:type="spellStart"/>
            <w:r>
              <w:rPr>
                <w:sz w:val="18"/>
              </w:rPr>
              <w:t>NORIT-TE</w:t>
            </w:r>
            <w:proofErr w:type="spellEnd"/>
            <w:r>
              <w:rPr>
                <w:sz w:val="18"/>
              </w:rPr>
              <w:t xml:space="preserve"> 30 </w:t>
            </w:r>
            <w:proofErr w:type="spellStart"/>
            <w:r>
              <w:rPr>
                <w:sz w:val="18"/>
              </w:rPr>
              <w:t>Therm</w:t>
            </w:r>
            <w:proofErr w:type="spellEnd"/>
            <w:r>
              <w:rPr>
                <w:sz w:val="18"/>
              </w:rPr>
              <w:t xml:space="preserve"> Element</w:t>
            </w:r>
          </w:p>
          <w:p w:rsidR="00123ED4" w:rsidRDefault="003012F4">
            <w:pPr>
              <w:pStyle w:val="P"/>
            </w:pPr>
            <w:r>
              <w:rPr>
                <w:sz w:val="18"/>
              </w:rPr>
              <w:t xml:space="preserve">- </w:t>
            </w:r>
            <w:proofErr w:type="spellStart"/>
            <w:r>
              <w:rPr>
                <w:sz w:val="18"/>
              </w:rPr>
              <w:t>NORIT</w:t>
            </w:r>
            <w:proofErr w:type="spellEnd"/>
            <w:r>
              <w:rPr>
                <w:sz w:val="18"/>
              </w:rPr>
              <w:t>-Grundierung</w:t>
            </w:r>
          </w:p>
          <w:p w:rsidR="00123ED4" w:rsidRDefault="003012F4">
            <w:pPr>
              <w:pStyle w:val="P"/>
            </w:pPr>
            <w:r>
              <w:rPr>
                <w:sz w:val="18"/>
              </w:rPr>
              <w:t xml:space="preserve">- </w:t>
            </w:r>
            <w:proofErr w:type="spellStart"/>
            <w:r>
              <w:rPr>
                <w:sz w:val="18"/>
              </w:rPr>
              <w:t>NORIT</w:t>
            </w:r>
            <w:proofErr w:type="spellEnd"/>
            <w:r>
              <w:rPr>
                <w:sz w:val="18"/>
              </w:rPr>
              <w:t>-Vergussmasse</w:t>
            </w:r>
          </w:p>
          <w:p w:rsidR="00123ED4" w:rsidRDefault="003012F4">
            <w:pPr>
              <w:pStyle w:val="P"/>
            </w:pPr>
            <w:r>
              <w:rPr>
                <w:sz w:val="18"/>
              </w:rPr>
              <w:t xml:space="preserve">- </w:t>
            </w:r>
            <w:proofErr w:type="spellStart"/>
            <w:r>
              <w:rPr>
                <w:sz w:val="18"/>
              </w:rPr>
              <w:t>NORIT</w:t>
            </w:r>
            <w:proofErr w:type="spellEnd"/>
            <w:r>
              <w:rPr>
                <w:sz w:val="18"/>
              </w:rPr>
              <w:t>-Heizrohr</w:t>
            </w:r>
          </w:p>
          <w:p w:rsidR="00123ED4" w:rsidRDefault="003012F4">
            <w:pPr>
              <w:pStyle w:val="P"/>
            </w:pPr>
            <w:r>
              <w:rPr>
                <w:sz w:val="18"/>
              </w:rPr>
              <w:t xml:space="preserve">- </w:t>
            </w:r>
            <w:proofErr w:type="spellStart"/>
            <w:r>
              <w:rPr>
                <w:sz w:val="18"/>
              </w:rPr>
              <w:t>NORIT</w:t>
            </w:r>
            <w:proofErr w:type="spellEnd"/>
            <w:r>
              <w:rPr>
                <w:sz w:val="18"/>
              </w:rPr>
              <w:t>-Randdämmstreifen</w:t>
            </w:r>
          </w:p>
          <w:p w:rsidR="00123ED4" w:rsidRDefault="003012F4">
            <w:pPr>
              <w:pStyle w:val="P"/>
            </w:pPr>
            <w:r>
              <w:rPr>
                <w:sz w:val="18"/>
              </w:rPr>
              <w:t xml:space="preserve">- </w:t>
            </w:r>
            <w:proofErr w:type="spellStart"/>
            <w:r>
              <w:rPr>
                <w:sz w:val="18"/>
              </w:rPr>
              <w:t>NORIT-TE</w:t>
            </w:r>
            <w:proofErr w:type="spellEnd"/>
            <w:r>
              <w:rPr>
                <w:sz w:val="18"/>
              </w:rPr>
              <w:t xml:space="preserve"> Klebstoff</w:t>
            </w:r>
          </w:p>
          <w:p w:rsidR="00123ED4" w:rsidRDefault="003012F4">
            <w:pPr>
              <w:pStyle w:val="P"/>
            </w:pPr>
            <w:r>
              <w:rPr>
                <w:sz w:val="18"/>
              </w:rPr>
              <w:t xml:space="preserve">- </w:t>
            </w:r>
            <w:proofErr w:type="spellStart"/>
            <w:r>
              <w:rPr>
                <w:sz w:val="18"/>
              </w:rPr>
              <w:t>Anschlusstechnik</w:t>
            </w:r>
            <w:proofErr w:type="spellEnd"/>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8700"/>
      </w:tblGrid>
      <w:tr w:rsidR="00123ED4">
        <w:tc>
          <w:tcPr>
            <w:tcW w:w="1050" w:type="dxa"/>
            <w:tcBorders>
              <w:top w:val="nil"/>
            </w:tcBorders>
          </w:tcPr>
          <w:p w:rsidR="00123ED4" w:rsidRDefault="00123ED4">
            <w:pPr>
              <w:pStyle w:val="BODY"/>
              <w:rPr>
                <w:rStyle w:val="BODYTEXT"/>
                <w:shd w:val="clear" w:color="auto" w:fill="auto"/>
              </w:rPr>
            </w:pPr>
          </w:p>
        </w:tc>
        <w:tc>
          <w:tcPr>
            <w:tcW w:w="8700" w:type="dxa"/>
            <w:tcBorders>
              <w:top w:val="nil"/>
            </w:tcBorders>
            <w:vAlign w:val="center"/>
          </w:tcPr>
          <w:p w:rsidR="00123ED4" w:rsidRDefault="003012F4">
            <w:pPr>
              <w:pStyle w:val="P"/>
            </w:pPr>
            <w:r>
              <w:rPr>
                <w:b/>
              </w:rPr>
              <w:t>Beschreibung der Systemanforderungen</w:t>
            </w:r>
          </w:p>
        </w:tc>
      </w:tr>
      <w:tr w:rsidR="00123ED4">
        <w:tc>
          <w:tcPr>
            <w:tcW w:w="1050" w:type="dxa"/>
            <w:tcBorders>
              <w:bottom w:val="nil"/>
            </w:tcBorders>
            <w:vAlign w:val="center"/>
          </w:tcPr>
          <w:p w:rsidR="00123ED4" w:rsidRDefault="003012F4">
            <w:pPr>
              <w:pStyle w:val="BODY"/>
            </w:pPr>
            <w:r>
              <w:t> </w:t>
            </w:r>
          </w:p>
        </w:tc>
        <w:tc>
          <w:tcPr>
            <w:tcW w:w="8700" w:type="dxa"/>
            <w:tcBorders>
              <w:bottom w:val="nil"/>
            </w:tcBorders>
            <w:vAlign w:val="center"/>
          </w:tcPr>
          <w:p w:rsidR="00123ED4" w:rsidRDefault="003012F4">
            <w:pPr>
              <w:pStyle w:val="P"/>
            </w:pPr>
            <w:r>
              <w:t> </w:t>
            </w:r>
            <w:r>
              <w:rPr>
                <w:sz w:val="18"/>
              </w:rPr>
              <w:t xml:space="preserve">Das Fußbodenheizungssystem übernimmt die Funktion der statisch wirksamen, lastverteilenden Schicht. Flächenheizungssystem mit geprüften Heiz- und Kühlleistungen nach DIN EN 1264. Heizungsrohre mit optimaler Leistungsanpassung durch variable Rohrverlegung und DIN </w:t>
            </w:r>
            <w:proofErr w:type="spellStart"/>
            <w:r>
              <w:rPr>
                <w:sz w:val="18"/>
              </w:rPr>
              <w:t>CERTCO</w:t>
            </w:r>
            <w:proofErr w:type="spellEnd"/>
            <w:r>
              <w:rPr>
                <w:sz w:val="18"/>
              </w:rPr>
              <w:t xml:space="preserve"> Zertifizierung. Alle aufgeführten Bauteile sind Systembestandteile eines Anbieters.</w:t>
            </w:r>
          </w:p>
          <w:p w:rsidR="00123ED4" w:rsidRDefault="003012F4">
            <w:pPr>
              <w:pStyle w:val="P"/>
            </w:pPr>
            <w:r>
              <w:rPr>
                <w:sz w:val="18"/>
              </w:rPr>
              <w:t> </w:t>
            </w:r>
          </w:p>
          <w:p w:rsidR="00123ED4" w:rsidRDefault="003012F4">
            <w:pPr>
              <w:pStyle w:val="P"/>
            </w:pPr>
            <w:r>
              <w:rPr>
                <w:sz w:val="18"/>
              </w:rPr>
              <w:t>Verlegung auf nivellierter Betonplatte/Ausgleichsschüttung/Dämmung/Trennlage, die für die Verlegung unter Fertigteilestrichen aus Gipsfaser geeignet ist.</w:t>
            </w:r>
          </w:p>
          <w:p w:rsidR="00123ED4" w:rsidRDefault="003012F4">
            <w:pPr>
              <w:pStyle w:val="P"/>
            </w:pPr>
            <w:r>
              <w:rPr>
                <w:sz w:val="18"/>
              </w:rPr>
              <w:t> </w:t>
            </w:r>
          </w:p>
          <w:p w:rsidR="00123ED4" w:rsidRDefault="003012F4">
            <w:pPr>
              <w:pStyle w:val="P"/>
            </w:pPr>
            <w:r>
              <w:rPr>
                <w:sz w:val="18"/>
              </w:rPr>
              <w:t>Feuerwiderstandsdauer F = '..........' (DIN 4102-2)</w:t>
            </w:r>
          </w:p>
          <w:p w:rsidR="00123ED4" w:rsidRDefault="003012F4">
            <w:pPr>
              <w:pStyle w:val="P"/>
            </w:pPr>
            <w:r>
              <w:rPr>
                <w:sz w:val="18"/>
              </w:rPr>
              <w:t xml:space="preserve">Trittschallverbesserungsmaß </w:t>
            </w:r>
            <w:proofErr w:type="spellStart"/>
            <w:r>
              <w:rPr>
                <w:sz w:val="18"/>
              </w:rPr>
              <w:t>delta</w:t>
            </w:r>
            <w:proofErr w:type="spellEnd"/>
            <w:r>
              <w:rPr>
                <w:sz w:val="18"/>
              </w:rPr>
              <w:t xml:space="preserve"> L = '..........' dB (ISO 140)</w:t>
            </w:r>
          </w:p>
          <w:p w:rsidR="00123ED4" w:rsidRDefault="003012F4">
            <w:pPr>
              <w:pStyle w:val="P"/>
            </w:pPr>
            <w:r>
              <w:rPr>
                <w:sz w:val="18"/>
              </w:rPr>
              <w:t>Geeignet zur Aufnahme einer zulässigen Punktlast von '..........' kN</w:t>
            </w:r>
          </w:p>
          <w:p w:rsidR="00123ED4" w:rsidRDefault="003012F4">
            <w:pPr>
              <w:pStyle w:val="P"/>
            </w:pPr>
            <w:r>
              <w:rPr>
                <w:sz w:val="18"/>
              </w:rPr>
              <w:t>Geeignet zur Aufnahme von '..............................' (</w:t>
            </w:r>
            <w:proofErr w:type="spellStart"/>
            <w:r>
              <w:rPr>
                <w:sz w:val="18"/>
              </w:rPr>
              <w:t>Oberbelag</w:t>
            </w:r>
            <w:proofErr w:type="spellEnd"/>
            <w:r>
              <w:rPr>
                <w:sz w:val="18"/>
              </w:rP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rsidRPr="005B6493">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Pos.010</w:t>
            </w:r>
            <w:proofErr w:type="spellEnd"/>
          </w:p>
        </w:tc>
        <w:tc>
          <w:tcPr>
            <w:tcW w:w="8700" w:type="dxa"/>
            <w:gridSpan w:val="4"/>
            <w:tcBorders>
              <w:top w:val="nil"/>
            </w:tcBorders>
            <w:vAlign w:val="center"/>
          </w:tcPr>
          <w:p w:rsidR="00123ED4" w:rsidRPr="005B6493" w:rsidRDefault="003012F4">
            <w:pPr>
              <w:pStyle w:val="P"/>
              <w:rPr>
                <w:lang w:val="en-US"/>
              </w:rPr>
            </w:pPr>
            <w:proofErr w:type="spellStart"/>
            <w:r w:rsidRPr="005B6493">
              <w:rPr>
                <w:b/>
                <w:lang w:val="en-US"/>
              </w:rPr>
              <w:t>NORIT-TE</w:t>
            </w:r>
            <w:proofErr w:type="spellEnd"/>
            <w:r w:rsidRPr="005B6493">
              <w:rPr>
                <w:b/>
                <w:lang w:val="en-US"/>
              </w:rPr>
              <w:t xml:space="preserve"> 30 </w:t>
            </w:r>
            <w:proofErr w:type="spellStart"/>
            <w:r w:rsidRPr="005B6493">
              <w:rPr>
                <w:b/>
                <w:lang w:val="en-US"/>
              </w:rPr>
              <w:t>Therm</w:t>
            </w:r>
            <w:proofErr w:type="spellEnd"/>
            <w:r w:rsidRPr="005B6493">
              <w:rPr>
                <w:b/>
                <w:lang w:val="en-US"/>
              </w:rPr>
              <w:t xml:space="preserve"> U Element</w:t>
            </w:r>
          </w:p>
        </w:tc>
      </w:tr>
      <w:tr w:rsidR="00123ED4">
        <w:tc>
          <w:tcPr>
            <w:tcW w:w="1050" w:type="dxa"/>
            <w:tcBorders>
              <w:bottom w:val="nil"/>
            </w:tcBorders>
            <w:vAlign w:val="center"/>
          </w:tcPr>
          <w:p w:rsidR="00123ED4" w:rsidRPr="005B6493" w:rsidRDefault="003012F4">
            <w:pPr>
              <w:pStyle w:val="BODY"/>
              <w:rPr>
                <w:lang w:val="en-US"/>
              </w:rPr>
            </w:pPr>
            <w:r w:rsidRPr="005B6493">
              <w:rPr>
                <w:lang w:val="en-US"/>
              </w:rPr>
              <w:t> </w:t>
            </w:r>
          </w:p>
        </w:tc>
        <w:tc>
          <w:tcPr>
            <w:tcW w:w="8700" w:type="dxa"/>
            <w:gridSpan w:val="4"/>
            <w:tcBorders>
              <w:bottom w:val="nil"/>
            </w:tcBorders>
            <w:vAlign w:val="center"/>
          </w:tcPr>
          <w:p w:rsidR="00123ED4" w:rsidRDefault="003012F4">
            <w:pPr>
              <w:pStyle w:val="P"/>
            </w:pPr>
            <w:r w:rsidRPr="005B6493">
              <w:rPr>
                <w:lang w:val="en-US"/>
              </w:rPr>
              <w:t> </w:t>
            </w:r>
            <w:r>
              <w:rPr>
                <w:sz w:val="18"/>
              </w:rPr>
              <w:t>Universalelement mit gefrästen Rohrnuten aus Gipsfaser liefern und montieren. Verbindung der Platten untereinander mittels Klick-Verbindung, die mit Klebstoff, der Teil des Trockenestrichsystems ist, zusammengefügt wird, ohne Verschraubung oder Verklammerung. Zur individuellen Verlegung des Heizrohres. Schnelle und sichere Aufnahme des Heizrohres. Plattenmaterial nachweislich baubiologisch geprüft und unbedenklich.</w:t>
            </w:r>
          </w:p>
          <w:p w:rsidR="00123ED4" w:rsidRDefault="003012F4">
            <w:pPr>
              <w:pStyle w:val="P"/>
            </w:pPr>
            <w:r>
              <w:rPr>
                <w:sz w:val="18"/>
              </w:rPr>
              <w:t> </w:t>
            </w:r>
          </w:p>
          <w:p w:rsidR="00123ED4" w:rsidRDefault="003012F4">
            <w:pPr>
              <w:pStyle w:val="P"/>
            </w:pPr>
            <w:r>
              <w:rPr>
                <w:sz w:val="18"/>
              </w:rPr>
              <w:t>Verlegung auf nivellierter Betonplatte/Ausgleichsschüttung/Dämmung/Trennlage, die für die Verlegung unter Fertigteilestrichen aus Gipsfaser geeignet ist.</w:t>
            </w:r>
          </w:p>
          <w:p w:rsidR="00123ED4" w:rsidRDefault="003012F4">
            <w:pPr>
              <w:pStyle w:val="P"/>
            </w:pPr>
            <w:r>
              <w:rPr>
                <w:sz w:val="18"/>
              </w:rPr>
              <w:t> </w:t>
            </w:r>
          </w:p>
          <w:p w:rsidR="00123ED4" w:rsidRDefault="003012F4">
            <w:pPr>
              <w:pStyle w:val="P"/>
            </w:pPr>
            <w:r>
              <w:rPr>
                <w:sz w:val="18"/>
              </w:rPr>
              <w:t>Gesamtdicke Universalelement: 30 mm</w:t>
            </w:r>
          </w:p>
          <w:p w:rsidR="00123ED4" w:rsidRDefault="003012F4">
            <w:pPr>
              <w:pStyle w:val="P"/>
            </w:pPr>
            <w:r>
              <w:rPr>
                <w:sz w:val="18"/>
              </w:rPr>
              <w:t>Bestehend aus:</w:t>
            </w:r>
          </w:p>
          <w:p w:rsidR="00123ED4" w:rsidRDefault="003012F4">
            <w:pPr>
              <w:pStyle w:val="P"/>
            </w:pPr>
            <w:r>
              <w:rPr>
                <w:sz w:val="18"/>
              </w:rPr>
              <w:t xml:space="preserve">Gipsfaser: 30 mm, Baustoffklasse </w:t>
            </w:r>
            <w:proofErr w:type="spellStart"/>
            <w:r>
              <w:rPr>
                <w:sz w:val="18"/>
              </w:rPr>
              <w:t>A1</w:t>
            </w:r>
            <w:proofErr w:type="spellEnd"/>
            <w:r>
              <w:rPr>
                <w:sz w:val="18"/>
              </w:rPr>
              <w:t xml:space="preserve"> (EN 13501-1 / </w:t>
            </w:r>
            <w:proofErr w:type="spellStart"/>
            <w:r>
              <w:rPr>
                <w:sz w:val="18"/>
              </w:rPr>
              <w:t>A2</w:t>
            </w:r>
            <w:proofErr w:type="spellEnd"/>
            <w:r>
              <w:rPr>
                <w:sz w:val="18"/>
              </w:rPr>
              <w:t xml:space="preserve"> (DIN 4102-1)</w:t>
            </w:r>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NORIT-TE</w:t>
            </w:r>
            <w:proofErr w:type="spellEnd"/>
            <w:r>
              <w:rPr>
                <w:sz w:val="18"/>
              </w:rPr>
              <w:t xml:space="preserve"> 30 </w:t>
            </w:r>
            <w:proofErr w:type="spellStart"/>
            <w:r>
              <w:rPr>
                <w:sz w:val="18"/>
              </w:rPr>
              <w:t>Therm</w:t>
            </w:r>
            <w:proofErr w:type="spellEnd"/>
            <w:r>
              <w:rPr>
                <w:sz w:val="18"/>
              </w:rPr>
              <w:t xml:space="preserve"> U</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Pos.011</w:t>
            </w:r>
            <w:proofErr w:type="spellEnd"/>
          </w:p>
        </w:tc>
        <w:tc>
          <w:tcPr>
            <w:tcW w:w="8700" w:type="dxa"/>
            <w:gridSpan w:val="4"/>
            <w:tcBorders>
              <w:top w:val="nil"/>
            </w:tcBorders>
            <w:vAlign w:val="center"/>
          </w:tcPr>
          <w:p w:rsidR="00123ED4" w:rsidRDefault="003012F4">
            <w:pPr>
              <w:pStyle w:val="P"/>
            </w:pPr>
            <w:proofErr w:type="spellStart"/>
            <w:r>
              <w:rPr>
                <w:b/>
              </w:rPr>
              <w:t>NORIT</w:t>
            </w:r>
            <w:proofErr w:type="spellEnd"/>
            <w:r>
              <w:rPr>
                <w:b/>
              </w:rPr>
              <w:t>-Grundierung</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Grundierung liefern und verarbeiten.</w:t>
            </w:r>
          </w:p>
          <w:p w:rsidR="00123ED4" w:rsidRDefault="003012F4">
            <w:pPr>
              <w:pStyle w:val="P"/>
            </w:pPr>
            <w:r>
              <w:rPr>
                <w:sz w:val="18"/>
              </w:rPr>
              <w:t>Dispersionsgrundierung mit farblicher Mengenindikation zur Kontrolle des korrekten Auftrags mittels Farbtafel. Hohe Haftvermittlung.</w:t>
            </w:r>
          </w:p>
          <w:p w:rsidR="00123ED4" w:rsidRDefault="003012F4">
            <w:pPr>
              <w:pStyle w:val="P"/>
            </w:pPr>
            <w:r>
              <w:rPr>
                <w:sz w:val="18"/>
              </w:rPr>
              <w:t> </w:t>
            </w:r>
          </w:p>
          <w:p w:rsidR="00123ED4" w:rsidRDefault="003012F4">
            <w:pPr>
              <w:pStyle w:val="P"/>
            </w:pPr>
            <w:proofErr w:type="spellStart"/>
            <w:r>
              <w:rPr>
                <w:sz w:val="18"/>
              </w:rPr>
              <w:t>EMICODE</w:t>
            </w:r>
            <w:proofErr w:type="spellEnd"/>
            <w:r>
              <w:rPr>
                <w:sz w:val="18"/>
              </w:rPr>
              <w:t xml:space="preserve">: </w:t>
            </w:r>
            <w:proofErr w:type="spellStart"/>
            <w:r>
              <w:rPr>
                <w:sz w:val="18"/>
              </w:rPr>
              <w:t>EC1</w:t>
            </w:r>
            <w:proofErr w:type="spellEnd"/>
            <w:r>
              <w:rPr>
                <w:sz w:val="18"/>
              </w:rPr>
              <w:t xml:space="preserve"> (sehr emissionsarm)</w:t>
            </w:r>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w:t>
            </w:r>
            <w:proofErr w:type="spellEnd"/>
            <w:r>
              <w:rPr>
                <w:sz w:val="18"/>
              </w:rPr>
              <w:t>-Grundierung</w:t>
            </w:r>
          </w:p>
          <w:p w:rsidR="00123ED4" w:rsidRDefault="003012F4">
            <w:pPr>
              <w:pStyle w:val="P"/>
            </w:pPr>
            <w:r>
              <w:rPr>
                <w:sz w:val="18"/>
              </w:rPr>
              <w:lastRenderedPageBreak/>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Pos.012</w:t>
            </w:r>
            <w:proofErr w:type="spellEnd"/>
          </w:p>
        </w:tc>
        <w:tc>
          <w:tcPr>
            <w:tcW w:w="8700" w:type="dxa"/>
            <w:gridSpan w:val="4"/>
            <w:tcBorders>
              <w:top w:val="nil"/>
            </w:tcBorders>
            <w:vAlign w:val="center"/>
          </w:tcPr>
          <w:p w:rsidR="00123ED4" w:rsidRDefault="003012F4">
            <w:pPr>
              <w:pStyle w:val="P"/>
            </w:pPr>
            <w:proofErr w:type="spellStart"/>
            <w:r>
              <w:rPr>
                <w:b/>
              </w:rPr>
              <w:t>NORIT</w:t>
            </w:r>
            <w:proofErr w:type="spellEnd"/>
            <w:r>
              <w:rPr>
                <w:b/>
              </w:rPr>
              <w:t>-Vergussmasse</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Vergussmasse liefern und verarbeiten. Zementgebundenes, polymermodifiziertes Produkt für den Innenbereich. Bildet die für Bodenbelagsarbeiten fertige Oberfläche. Hoch fließfähig, schnell trocknend, erhöhte Wärmeleiteigenschaften durch </w:t>
            </w:r>
            <w:proofErr w:type="spellStart"/>
            <w:r>
              <w:rPr>
                <w:sz w:val="18"/>
              </w:rPr>
              <w:t>flowtherm</w:t>
            </w:r>
            <w:proofErr w:type="spellEnd"/>
            <w:r>
              <w:rPr>
                <w:sz w:val="18"/>
              </w:rPr>
              <w:t>-Rezeptur.</w:t>
            </w:r>
          </w:p>
          <w:p w:rsidR="00123ED4" w:rsidRDefault="003012F4">
            <w:pPr>
              <w:pStyle w:val="P"/>
            </w:pPr>
            <w:r>
              <w:rPr>
                <w:sz w:val="18"/>
              </w:rPr>
              <w:t> </w:t>
            </w:r>
          </w:p>
          <w:p w:rsidR="00123ED4" w:rsidRDefault="003012F4">
            <w:pPr>
              <w:pStyle w:val="P"/>
            </w:pPr>
            <w:proofErr w:type="spellStart"/>
            <w:r>
              <w:rPr>
                <w:sz w:val="18"/>
              </w:rPr>
              <w:t>EMICODE</w:t>
            </w:r>
            <w:proofErr w:type="spellEnd"/>
            <w:r>
              <w:rPr>
                <w:sz w:val="18"/>
              </w:rPr>
              <w:t xml:space="preserve">: </w:t>
            </w:r>
            <w:proofErr w:type="spellStart"/>
            <w:r>
              <w:rPr>
                <w:sz w:val="18"/>
              </w:rPr>
              <w:t>EC1</w:t>
            </w:r>
            <w:proofErr w:type="spellEnd"/>
            <w:r>
              <w:rPr>
                <w:sz w:val="18"/>
              </w:rPr>
              <w:t xml:space="preserve"> (sehr emissionsarm)</w:t>
            </w:r>
          </w:p>
          <w:p w:rsidR="00123ED4" w:rsidRDefault="003012F4">
            <w:pPr>
              <w:pStyle w:val="P"/>
            </w:pPr>
            <w:r>
              <w:rPr>
                <w:sz w:val="18"/>
              </w:rPr>
              <w:t> </w:t>
            </w:r>
          </w:p>
          <w:p w:rsidR="00123ED4" w:rsidRDefault="003012F4">
            <w:pPr>
              <w:pStyle w:val="P"/>
            </w:pPr>
            <w:r>
              <w:rPr>
                <w:sz w:val="18"/>
              </w:rPr>
              <w:t>Auftragsdicke: 3 mm</w:t>
            </w:r>
          </w:p>
          <w:p w:rsidR="00123ED4" w:rsidRDefault="003012F4">
            <w:pPr>
              <w:pStyle w:val="P"/>
            </w:pPr>
            <w:r>
              <w:rPr>
                <w:sz w:val="18"/>
              </w:rPr>
              <w:t>Geeignet zur Aufnahme von '..............................' (</w:t>
            </w:r>
            <w:proofErr w:type="spellStart"/>
            <w:r>
              <w:rPr>
                <w:sz w:val="18"/>
              </w:rPr>
              <w:t>Oberbelag</w:t>
            </w:r>
            <w:proofErr w:type="spellEnd"/>
            <w:r>
              <w:rPr>
                <w:sz w:val="18"/>
              </w:rPr>
              <w:t>)</w:t>
            </w:r>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w:t>
            </w:r>
            <w:proofErr w:type="spellEnd"/>
            <w:r>
              <w:rPr>
                <w:sz w:val="18"/>
              </w:rPr>
              <w:t>-Vergussmasse</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Pos.013</w:t>
            </w:r>
            <w:proofErr w:type="spellEnd"/>
          </w:p>
        </w:tc>
        <w:tc>
          <w:tcPr>
            <w:tcW w:w="8700" w:type="dxa"/>
            <w:gridSpan w:val="4"/>
            <w:tcBorders>
              <w:top w:val="nil"/>
            </w:tcBorders>
            <w:vAlign w:val="center"/>
          </w:tcPr>
          <w:p w:rsidR="00123ED4" w:rsidRDefault="003012F4">
            <w:pPr>
              <w:pStyle w:val="P"/>
            </w:pPr>
            <w:proofErr w:type="spellStart"/>
            <w:r>
              <w:rPr>
                <w:b/>
              </w:rPr>
              <w:t>NORIT</w:t>
            </w:r>
            <w:proofErr w:type="spellEnd"/>
            <w:r>
              <w:rPr>
                <w:b/>
              </w:rPr>
              <w:t>-Heizrohr</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Sauerstoffdichtes Rohr liefern und montieren. Aus </w:t>
            </w:r>
            <w:proofErr w:type="spellStart"/>
            <w:r>
              <w:rPr>
                <w:sz w:val="18"/>
              </w:rPr>
              <w:t>Polybuten</w:t>
            </w:r>
            <w:proofErr w:type="spellEnd"/>
            <w:r>
              <w:rPr>
                <w:sz w:val="18"/>
              </w:rPr>
              <w:t xml:space="preserve">, besonders flexibel, DIN </w:t>
            </w:r>
            <w:proofErr w:type="spellStart"/>
            <w:r>
              <w:rPr>
                <w:sz w:val="18"/>
              </w:rPr>
              <w:t>CERTCO</w:t>
            </w:r>
            <w:proofErr w:type="spellEnd"/>
            <w:r>
              <w:rPr>
                <w:sz w:val="18"/>
              </w:rPr>
              <w:t xml:space="preserve"> zertifiziert, Sauerstoffdicht nach DIN 4726, DIN EN ISO 15875.</w:t>
            </w:r>
          </w:p>
          <w:p w:rsidR="00123ED4" w:rsidRDefault="003012F4">
            <w:pPr>
              <w:pStyle w:val="P"/>
            </w:pPr>
            <w:r>
              <w:rPr>
                <w:sz w:val="18"/>
              </w:rPr>
              <w:t> </w:t>
            </w:r>
          </w:p>
          <w:p w:rsidR="00123ED4" w:rsidRDefault="003012F4">
            <w:pPr>
              <w:pStyle w:val="P"/>
            </w:pPr>
            <w:r>
              <w:rPr>
                <w:sz w:val="18"/>
              </w:rPr>
              <w:t>Abmessung: 12 mm x 1,3 mm</w:t>
            </w:r>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w:t>
            </w:r>
            <w:proofErr w:type="spellEnd"/>
            <w:r>
              <w:rPr>
                <w:sz w:val="18"/>
              </w:rPr>
              <w:t>-Heizrohr</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lfm</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Pos.014</w:t>
            </w:r>
            <w:proofErr w:type="spellEnd"/>
          </w:p>
        </w:tc>
        <w:tc>
          <w:tcPr>
            <w:tcW w:w="8700" w:type="dxa"/>
            <w:gridSpan w:val="4"/>
            <w:tcBorders>
              <w:top w:val="nil"/>
            </w:tcBorders>
            <w:vAlign w:val="center"/>
          </w:tcPr>
          <w:p w:rsidR="00123ED4" w:rsidRDefault="003012F4">
            <w:pPr>
              <w:pStyle w:val="P"/>
            </w:pPr>
            <w:proofErr w:type="spellStart"/>
            <w:r>
              <w:rPr>
                <w:b/>
              </w:rPr>
              <w:t>NORIT</w:t>
            </w:r>
            <w:proofErr w:type="spellEnd"/>
            <w:r>
              <w:rPr>
                <w:b/>
              </w:rPr>
              <w:t>-Randdämmstreifen</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Randdämmstreifen liefern und montieren.</w:t>
            </w:r>
          </w:p>
          <w:p w:rsidR="00123ED4" w:rsidRDefault="003012F4">
            <w:pPr>
              <w:pStyle w:val="P"/>
            </w:pPr>
            <w:r>
              <w:rPr>
                <w:sz w:val="18"/>
              </w:rPr>
              <w:t xml:space="preserve">Aus </w:t>
            </w:r>
            <w:proofErr w:type="spellStart"/>
            <w:r>
              <w:rPr>
                <w:sz w:val="18"/>
              </w:rPr>
              <w:t>geschlossenzelligem</w:t>
            </w:r>
            <w:proofErr w:type="spellEnd"/>
            <w:r>
              <w:rPr>
                <w:sz w:val="18"/>
              </w:rPr>
              <w:t xml:space="preserve"> Schaumkunststoff. Geeignet zur Verwendung mit Vergussmassen, zur Aufnahme von Bewegungen und zur Vermeidung von Schallbrücken, inkl. Klebestreifen zur Befestigung an der Wand.</w:t>
            </w:r>
          </w:p>
          <w:p w:rsidR="00123ED4" w:rsidRDefault="003012F4">
            <w:pPr>
              <w:pStyle w:val="P"/>
            </w:pPr>
            <w:r>
              <w:rPr>
                <w:sz w:val="18"/>
              </w:rPr>
              <w:t> </w:t>
            </w:r>
          </w:p>
          <w:p w:rsidR="00123ED4" w:rsidRDefault="003012F4">
            <w:pPr>
              <w:pStyle w:val="P"/>
            </w:pPr>
            <w:r>
              <w:rPr>
                <w:sz w:val="18"/>
              </w:rPr>
              <w:t>Schleppfolie unten angebracht (Breite 300 mm).</w:t>
            </w:r>
          </w:p>
          <w:p w:rsidR="00123ED4" w:rsidRDefault="003012F4">
            <w:pPr>
              <w:pStyle w:val="P"/>
            </w:pPr>
            <w:r>
              <w:rPr>
                <w:sz w:val="18"/>
              </w:rPr>
              <w:t xml:space="preserve">Kennzeichnung "Hier liegt die </w:t>
            </w:r>
            <w:proofErr w:type="spellStart"/>
            <w:r>
              <w:rPr>
                <w:sz w:val="18"/>
              </w:rPr>
              <w:t>NORIT</w:t>
            </w:r>
            <w:proofErr w:type="spellEnd"/>
            <w:r>
              <w:rPr>
                <w:sz w:val="18"/>
              </w:rPr>
              <w:t>-Fußbodenheizung!"</w:t>
            </w:r>
          </w:p>
          <w:p w:rsidR="00123ED4" w:rsidRDefault="003012F4">
            <w:pPr>
              <w:pStyle w:val="P"/>
            </w:pPr>
            <w:r>
              <w:rPr>
                <w:sz w:val="18"/>
              </w:rPr>
              <w:t>Dicke: 10 mm</w:t>
            </w:r>
          </w:p>
          <w:p w:rsidR="00123ED4" w:rsidRDefault="003012F4">
            <w:pPr>
              <w:pStyle w:val="P"/>
            </w:pPr>
            <w:r>
              <w:rPr>
                <w:sz w:val="18"/>
              </w:rPr>
              <w:t>Höhe: 80 mm</w:t>
            </w:r>
          </w:p>
          <w:p w:rsidR="00123ED4" w:rsidRDefault="003012F4">
            <w:pPr>
              <w:pStyle w:val="P"/>
            </w:pPr>
            <w:r>
              <w:rPr>
                <w:sz w:val="18"/>
              </w:rPr>
              <w:t xml:space="preserve">Baustoffklasse: </w:t>
            </w:r>
            <w:proofErr w:type="spellStart"/>
            <w:r>
              <w:rPr>
                <w:sz w:val="18"/>
              </w:rPr>
              <w:t>B2</w:t>
            </w:r>
            <w:proofErr w:type="spellEnd"/>
            <w:r>
              <w:rPr>
                <w:sz w:val="18"/>
              </w:rPr>
              <w:t xml:space="preserve"> (DIN 4102)</w:t>
            </w:r>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w:t>
            </w:r>
            <w:proofErr w:type="spellEnd"/>
            <w:r>
              <w:rPr>
                <w:sz w:val="18"/>
              </w:rPr>
              <w:t>-Randdämmstreifen</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lfm</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Pos.015</w:t>
            </w:r>
            <w:proofErr w:type="spellEnd"/>
          </w:p>
        </w:tc>
        <w:tc>
          <w:tcPr>
            <w:tcW w:w="8700" w:type="dxa"/>
            <w:gridSpan w:val="4"/>
            <w:tcBorders>
              <w:top w:val="nil"/>
            </w:tcBorders>
            <w:vAlign w:val="center"/>
          </w:tcPr>
          <w:p w:rsidR="00123ED4" w:rsidRDefault="003012F4">
            <w:pPr>
              <w:pStyle w:val="P"/>
            </w:pPr>
            <w:proofErr w:type="spellStart"/>
            <w:r>
              <w:rPr>
                <w:b/>
              </w:rPr>
              <w:t>NORIT-TE</w:t>
            </w:r>
            <w:proofErr w:type="spellEnd"/>
            <w:r>
              <w:rPr>
                <w:b/>
              </w:rPr>
              <w:t xml:space="preserve"> Klebstoff</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Trockenestrich-Klebstoff liefern und verarbeiten. Aus lösemittel- und formaldehydfreiem, </w:t>
            </w:r>
            <w:proofErr w:type="spellStart"/>
            <w:r>
              <w:rPr>
                <w:sz w:val="18"/>
              </w:rPr>
              <w:t>einkomponentigem</w:t>
            </w:r>
            <w:proofErr w:type="spellEnd"/>
            <w:r>
              <w:rPr>
                <w:sz w:val="18"/>
              </w:rPr>
              <w:t xml:space="preserve"> Polyurethan. Zur dauerhaften, kraftschlüssigen Verbindung der Trockenestrichelemente ohne Verschraubung oder Verklammerung. Auftrag einer Klebeschnur auf die Anlegezunge der Klick-Verbindung. Flasche wiederverschließbar durch </w:t>
            </w:r>
            <w:proofErr w:type="spellStart"/>
            <w:r>
              <w:rPr>
                <w:sz w:val="18"/>
              </w:rPr>
              <w:t>Drehverschluss</w:t>
            </w:r>
            <w:proofErr w:type="spellEnd"/>
            <w:r>
              <w:rPr>
                <w:sz w:val="18"/>
              </w:rPr>
              <w:t>.</w:t>
            </w:r>
          </w:p>
          <w:p w:rsidR="00123ED4" w:rsidRDefault="003012F4">
            <w:pPr>
              <w:pStyle w:val="P"/>
            </w:pPr>
            <w:r>
              <w:rPr>
                <w:sz w:val="18"/>
              </w:rPr>
              <w:t> </w:t>
            </w:r>
          </w:p>
          <w:p w:rsidR="00123ED4" w:rsidRDefault="003012F4">
            <w:pPr>
              <w:pStyle w:val="P"/>
            </w:pPr>
            <w:r>
              <w:rPr>
                <w:sz w:val="18"/>
              </w:rPr>
              <w:t xml:space="preserve">Farbton: </w:t>
            </w:r>
            <w:proofErr w:type="spellStart"/>
            <w:r>
              <w:rPr>
                <w:sz w:val="18"/>
              </w:rPr>
              <w:t>weiss</w:t>
            </w:r>
            <w:proofErr w:type="spellEnd"/>
          </w:p>
          <w:p w:rsidR="00123ED4" w:rsidRDefault="003012F4">
            <w:pPr>
              <w:pStyle w:val="P"/>
            </w:pPr>
            <w:r>
              <w:rPr>
                <w:sz w:val="18"/>
              </w:rPr>
              <w:t> </w:t>
            </w:r>
          </w:p>
          <w:p w:rsidR="00123ED4" w:rsidRDefault="003012F4">
            <w:pPr>
              <w:pStyle w:val="P"/>
            </w:pPr>
            <w:r>
              <w:rPr>
                <w:sz w:val="18"/>
              </w:rPr>
              <w:t xml:space="preserve">gewähltes Fabrikat: </w:t>
            </w:r>
            <w:proofErr w:type="spellStart"/>
            <w:r>
              <w:rPr>
                <w:sz w:val="18"/>
              </w:rPr>
              <w:t>NORIT-TE</w:t>
            </w:r>
            <w:proofErr w:type="spellEnd"/>
            <w:r>
              <w:rPr>
                <w:sz w:val="18"/>
              </w:rPr>
              <w:t xml:space="preserve"> Klebstoff</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m²</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Pos.016</w:t>
            </w:r>
            <w:proofErr w:type="spellEnd"/>
          </w:p>
        </w:tc>
        <w:tc>
          <w:tcPr>
            <w:tcW w:w="8700" w:type="dxa"/>
            <w:gridSpan w:val="4"/>
            <w:tcBorders>
              <w:top w:val="nil"/>
            </w:tcBorders>
            <w:vAlign w:val="center"/>
          </w:tcPr>
          <w:p w:rsidR="00123ED4" w:rsidRDefault="003012F4">
            <w:pPr>
              <w:pStyle w:val="P"/>
            </w:pPr>
            <w:r>
              <w:rPr>
                <w:b/>
              </w:rPr>
              <w:t>Klemm-Kupplungsadapter</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Klemm-Kupplungsadapter 12 mm x 1,3 mm liefern und montieren. Aus Messing, mit 3/4" Eurokonus, bestehend aus Grundkörper mit O-Ring, Klemmring und Überwurfmutter. Zum </w:t>
            </w:r>
            <w:proofErr w:type="spellStart"/>
            <w:r>
              <w:rPr>
                <w:sz w:val="18"/>
              </w:rPr>
              <w:t>Anschluss</w:t>
            </w:r>
            <w:proofErr w:type="spellEnd"/>
            <w:r>
              <w:rPr>
                <w:sz w:val="18"/>
              </w:rPr>
              <w:t xml:space="preserve"> von </w:t>
            </w:r>
            <w:proofErr w:type="spellStart"/>
            <w:r>
              <w:rPr>
                <w:sz w:val="18"/>
              </w:rPr>
              <w:t>NORIT</w:t>
            </w:r>
            <w:proofErr w:type="spellEnd"/>
            <w:r>
              <w:rPr>
                <w:sz w:val="18"/>
              </w:rPr>
              <w:t>-Heizrohr am Verteiler.</w:t>
            </w:r>
          </w:p>
          <w:p w:rsidR="00123ED4" w:rsidRDefault="003012F4">
            <w:pPr>
              <w:pStyle w:val="P"/>
            </w:pPr>
            <w:r>
              <w:rPr>
                <w:sz w:val="18"/>
              </w:rPr>
              <w:t> </w:t>
            </w:r>
          </w:p>
          <w:p w:rsidR="00123ED4" w:rsidRDefault="003012F4">
            <w:pPr>
              <w:pStyle w:val="P"/>
            </w:pPr>
            <w:r>
              <w:rPr>
                <w:sz w:val="18"/>
              </w:rPr>
              <w:t>gewähltes Fabrikat: Klemm-Kupplungsadapter</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Stk</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Pos.017</w:t>
            </w:r>
            <w:proofErr w:type="spellEnd"/>
          </w:p>
        </w:tc>
        <w:tc>
          <w:tcPr>
            <w:tcW w:w="8700" w:type="dxa"/>
            <w:gridSpan w:val="4"/>
            <w:tcBorders>
              <w:top w:val="nil"/>
            </w:tcBorders>
            <w:vAlign w:val="center"/>
          </w:tcPr>
          <w:p w:rsidR="00123ED4" w:rsidRDefault="003012F4">
            <w:pPr>
              <w:pStyle w:val="P"/>
            </w:pPr>
            <w:r>
              <w:rPr>
                <w:b/>
              </w:rPr>
              <w:t>Press-Kupplungsadapter</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Press-Kupplungsadapter 12 mm x 1,3 mm liefern und montieren. Aus Messing, mit 3/4" Eurokonus, bestehend aus Grundkörper mit O-Ring und einer Überwurfmutter. Zum </w:t>
            </w:r>
            <w:proofErr w:type="spellStart"/>
            <w:r>
              <w:rPr>
                <w:sz w:val="18"/>
              </w:rPr>
              <w:t>Anschluss</w:t>
            </w:r>
            <w:proofErr w:type="spellEnd"/>
            <w:r>
              <w:rPr>
                <w:sz w:val="18"/>
              </w:rPr>
              <w:t xml:space="preserve"> von </w:t>
            </w:r>
            <w:proofErr w:type="spellStart"/>
            <w:r>
              <w:rPr>
                <w:sz w:val="18"/>
              </w:rPr>
              <w:t>NORIT</w:t>
            </w:r>
            <w:proofErr w:type="spellEnd"/>
            <w:r>
              <w:rPr>
                <w:sz w:val="18"/>
              </w:rPr>
              <w:t>-Heizrohr am Verteiler.</w:t>
            </w:r>
          </w:p>
          <w:p w:rsidR="00123ED4" w:rsidRDefault="003012F4">
            <w:pPr>
              <w:pStyle w:val="P"/>
            </w:pPr>
            <w:r>
              <w:rPr>
                <w:sz w:val="18"/>
              </w:rPr>
              <w:t> </w:t>
            </w:r>
          </w:p>
          <w:p w:rsidR="00123ED4" w:rsidRDefault="003012F4">
            <w:pPr>
              <w:pStyle w:val="P"/>
            </w:pPr>
            <w:r>
              <w:rPr>
                <w:sz w:val="18"/>
              </w:rPr>
              <w:t>gewähltes Fabrikat: Press-Kupplungsadapter</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Stk</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Pos.018</w:t>
            </w:r>
            <w:proofErr w:type="spellEnd"/>
          </w:p>
        </w:tc>
        <w:tc>
          <w:tcPr>
            <w:tcW w:w="8700" w:type="dxa"/>
            <w:gridSpan w:val="4"/>
            <w:tcBorders>
              <w:top w:val="nil"/>
            </w:tcBorders>
            <w:vAlign w:val="center"/>
          </w:tcPr>
          <w:p w:rsidR="00123ED4" w:rsidRDefault="003012F4">
            <w:pPr>
              <w:pStyle w:val="P"/>
            </w:pPr>
            <w:r>
              <w:rPr>
                <w:b/>
              </w:rPr>
              <w:t>Nippel</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Nippel liefern und montieren. Aus Messing, mit 3/4" Eurokonus, zum Verbinden zweier Rohrenden.</w:t>
            </w:r>
          </w:p>
          <w:p w:rsidR="00123ED4" w:rsidRDefault="003012F4">
            <w:pPr>
              <w:pStyle w:val="P"/>
            </w:pPr>
            <w:r>
              <w:rPr>
                <w:sz w:val="18"/>
              </w:rPr>
              <w:t> </w:t>
            </w:r>
          </w:p>
          <w:p w:rsidR="00123ED4" w:rsidRDefault="003012F4">
            <w:pPr>
              <w:pStyle w:val="P"/>
            </w:pPr>
            <w:r>
              <w:rPr>
                <w:sz w:val="18"/>
              </w:rPr>
              <w:t>gewähltes Fabrikat: Nippel</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Stk</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Pos.019</w:t>
            </w:r>
            <w:proofErr w:type="spellEnd"/>
          </w:p>
        </w:tc>
        <w:tc>
          <w:tcPr>
            <w:tcW w:w="8700" w:type="dxa"/>
            <w:gridSpan w:val="4"/>
            <w:tcBorders>
              <w:top w:val="nil"/>
            </w:tcBorders>
            <w:vAlign w:val="center"/>
          </w:tcPr>
          <w:p w:rsidR="00123ED4" w:rsidRDefault="003012F4">
            <w:pPr>
              <w:pStyle w:val="P"/>
            </w:pPr>
            <w:r>
              <w:rPr>
                <w:b/>
              </w:rPr>
              <w:t>Verteiler 2 Fach</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Verteilerstation 1" liefern und montieren. Für Flächenheizungssysteme, mit Ventilen, für Vor- und Rücklauf. Geeignet für den </w:t>
            </w:r>
            <w:proofErr w:type="spellStart"/>
            <w:r>
              <w:rPr>
                <w:sz w:val="18"/>
              </w:rPr>
              <w:t>Anschluss</w:t>
            </w:r>
            <w:proofErr w:type="spellEnd"/>
            <w:r>
              <w:rPr>
                <w:sz w:val="18"/>
              </w:rPr>
              <w:t xml:space="preserve"> von Kupplungsadaptern. Bestehend aus 2 Verteilerschienen aus Messing, vormontiert auf schallgedämmten Haltebügeln, Abgänge mit 3/4" Eurokonus. Inkl. Entlüftungs- und Füllhahnset, von außen einstellbare Durchflußregulierung für den hydraulischen Abgleich mit Skala im Vorlauf, Ventileinsätze für </w:t>
            </w:r>
            <w:proofErr w:type="spellStart"/>
            <w:r>
              <w:rPr>
                <w:sz w:val="18"/>
              </w:rPr>
              <w:t>Stellmotore</w:t>
            </w:r>
            <w:proofErr w:type="spellEnd"/>
            <w:r>
              <w:rPr>
                <w:sz w:val="18"/>
              </w:rPr>
              <w:t xml:space="preserve"> im Rücklauf.</w:t>
            </w:r>
          </w:p>
          <w:p w:rsidR="00123ED4" w:rsidRDefault="003012F4">
            <w:pPr>
              <w:pStyle w:val="P"/>
            </w:pPr>
            <w:r>
              <w:rPr>
                <w:sz w:val="18"/>
              </w:rPr>
              <w:t> </w:t>
            </w:r>
          </w:p>
          <w:p w:rsidR="00123ED4" w:rsidRDefault="003012F4">
            <w:pPr>
              <w:pStyle w:val="P"/>
            </w:pPr>
            <w:r>
              <w:rPr>
                <w:sz w:val="18"/>
              </w:rPr>
              <w:t>Breite: 190 mm</w:t>
            </w:r>
          </w:p>
          <w:p w:rsidR="00123ED4" w:rsidRDefault="003012F4">
            <w:pPr>
              <w:pStyle w:val="P"/>
            </w:pPr>
            <w:r>
              <w:rPr>
                <w:sz w:val="18"/>
              </w:rPr>
              <w:t> </w:t>
            </w:r>
          </w:p>
          <w:p w:rsidR="00123ED4" w:rsidRDefault="003012F4">
            <w:pPr>
              <w:pStyle w:val="P"/>
            </w:pPr>
            <w:r>
              <w:rPr>
                <w:sz w:val="18"/>
              </w:rPr>
              <w:t xml:space="preserve">Für den </w:t>
            </w:r>
            <w:proofErr w:type="spellStart"/>
            <w:r>
              <w:rPr>
                <w:sz w:val="18"/>
              </w:rPr>
              <w:t>Anschluss</w:t>
            </w:r>
            <w:proofErr w:type="spellEnd"/>
            <w:r>
              <w:rPr>
                <w:sz w:val="18"/>
              </w:rPr>
              <w:t xml:space="preserve"> von 2 Heizkreisen.</w:t>
            </w:r>
          </w:p>
          <w:p w:rsidR="00123ED4" w:rsidRDefault="003012F4">
            <w:pPr>
              <w:pStyle w:val="P"/>
            </w:pPr>
            <w:r>
              <w:rPr>
                <w:sz w:val="18"/>
              </w:rPr>
              <w:t> </w:t>
            </w:r>
          </w:p>
          <w:p w:rsidR="00123ED4" w:rsidRDefault="003012F4">
            <w:pPr>
              <w:pStyle w:val="P"/>
            </w:pPr>
            <w:r>
              <w:rPr>
                <w:sz w:val="18"/>
              </w:rPr>
              <w:t>gewähltes Fabrikat: Verteilerstation 2 Fach</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Stk</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Pos.020</w:t>
            </w:r>
            <w:proofErr w:type="spellEnd"/>
          </w:p>
        </w:tc>
        <w:tc>
          <w:tcPr>
            <w:tcW w:w="8700" w:type="dxa"/>
            <w:gridSpan w:val="4"/>
            <w:tcBorders>
              <w:top w:val="nil"/>
            </w:tcBorders>
            <w:vAlign w:val="center"/>
          </w:tcPr>
          <w:p w:rsidR="00123ED4" w:rsidRDefault="003012F4">
            <w:pPr>
              <w:pStyle w:val="P"/>
            </w:pPr>
            <w:r>
              <w:rPr>
                <w:b/>
              </w:rPr>
              <w:t>Verteiler 3 Fach</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Verteilerstation 1" liefern und montieren. Für Flächenheizungssysteme, mit Ventilen, für Vor- und Rücklauf. Geeignet für den </w:t>
            </w:r>
            <w:proofErr w:type="spellStart"/>
            <w:r>
              <w:rPr>
                <w:sz w:val="18"/>
              </w:rPr>
              <w:t>Anschluss</w:t>
            </w:r>
            <w:proofErr w:type="spellEnd"/>
            <w:r>
              <w:rPr>
                <w:sz w:val="18"/>
              </w:rPr>
              <w:t xml:space="preserve"> von Kupplungsadaptern. Bestehend aus 2 Verteilerschienen aus Messing, vormontiert auf schallgedämmten Haltebügeln, Abgänge mit 3/4" Eurokonus. Inkl. Entlüftungs- und Füllhahnset, von außen einstellbare Durchflußregulierung für den hydraulischen Abgleich mit Skala im Vorlauf, Ventileinsätze für </w:t>
            </w:r>
            <w:proofErr w:type="spellStart"/>
            <w:r>
              <w:rPr>
                <w:sz w:val="18"/>
              </w:rPr>
              <w:t>Stellmotore</w:t>
            </w:r>
            <w:proofErr w:type="spellEnd"/>
            <w:r>
              <w:rPr>
                <w:sz w:val="18"/>
              </w:rPr>
              <w:t xml:space="preserve"> im Rücklauf.</w:t>
            </w:r>
          </w:p>
          <w:p w:rsidR="00123ED4" w:rsidRDefault="003012F4">
            <w:pPr>
              <w:pStyle w:val="P"/>
            </w:pPr>
            <w:r>
              <w:rPr>
                <w:sz w:val="18"/>
              </w:rPr>
              <w:t> </w:t>
            </w:r>
          </w:p>
          <w:p w:rsidR="00123ED4" w:rsidRDefault="003012F4">
            <w:pPr>
              <w:pStyle w:val="P"/>
            </w:pPr>
            <w:r>
              <w:rPr>
                <w:sz w:val="18"/>
              </w:rPr>
              <w:t>Breite: 245 mm</w:t>
            </w:r>
          </w:p>
          <w:p w:rsidR="00123ED4" w:rsidRDefault="003012F4">
            <w:pPr>
              <w:pStyle w:val="P"/>
            </w:pPr>
            <w:r>
              <w:rPr>
                <w:sz w:val="18"/>
              </w:rPr>
              <w:lastRenderedPageBreak/>
              <w:t> </w:t>
            </w:r>
          </w:p>
          <w:p w:rsidR="00123ED4" w:rsidRDefault="003012F4">
            <w:pPr>
              <w:pStyle w:val="P"/>
            </w:pPr>
            <w:r>
              <w:rPr>
                <w:sz w:val="18"/>
              </w:rPr>
              <w:t xml:space="preserve">Für den </w:t>
            </w:r>
            <w:proofErr w:type="spellStart"/>
            <w:r>
              <w:rPr>
                <w:sz w:val="18"/>
              </w:rPr>
              <w:t>Anschluss</w:t>
            </w:r>
            <w:proofErr w:type="spellEnd"/>
            <w:r>
              <w:rPr>
                <w:sz w:val="18"/>
              </w:rPr>
              <w:t xml:space="preserve"> von 3 Heizkreisen.</w:t>
            </w:r>
          </w:p>
          <w:p w:rsidR="00123ED4" w:rsidRDefault="003012F4">
            <w:pPr>
              <w:pStyle w:val="P"/>
            </w:pPr>
            <w:r>
              <w:rPr>
                <w:sz w:val="18"/>
              </w:rPr>
              <w:t> </w:t>
            </w:r>
          </w:p>
          <w:p w:rsidR="00123ED4" w:rsidRDefault="003012F4">
            <w:pPr>
              <w:pStyle w:val="P"/>
            </w:pPr>
            <w:r>
              <w:rPr>
                <w:sz w:val="18"/>
              </w:rPr>
              <w:t>gewähltes Fabrikat: Verteilerstation 3 Fach</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Stk</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Pos.021</w:t>
            </w:r>
            <w:proofErr w:type="spellEnd"/>
          </w:p>
        </w:tc>
        <w:tc>
          <w:tcPr>
            <w:tcW w:w="8700" w:type="dxa"/>
            <w:gridSpan w:val="4"/>
            <w:tcBorders>
              <w:top w:val="nil"/>
            </w:tcBorders>
            <w:vAlign w:val="center"/>
          </w:tcPr>
          <w:p w:rsidR="00123ED4" w:rsidRDefault="003012F4">
            <w:pPr>
              <w:pStyle w:val="P"/>
            </w:pPr>
            <w:r>
              <w:rPr>
                <w:b/>
              </w:rPr>
              <w:t>Verteiler 4 Fach</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Verteilerstation 1" liefern und montieren. Für Flächenheizungssysteme, mit Ventilen, für Vor- und Rücklauf. Geeignet für den </w:t>
            </w:r>
            <w:proofErr w:type="spellStart"/>
            <w:r>
              <w:rPr>
                <w:sz w:val="18"/>
              </w:rPr>
              <w:t>Anschluss</w:t>
            </w:r>
            <w:proofErr w:type="spellEnd"/>
            <w:r>
              <w:rPr>
                <w:sz w:val="18"/>
              </w:rPr>
              <w:t xml:space="preserve"> von Kupplungsadaptern. Bestehend aus 2 Verteilerschienen aus Messing, vormontiert auf schallgedämmten Haltebügeln, Abgänge mit 3/4" Eurokonus. Inkl. Entlüftungs- und Füllhahnset, von außen einstellbare Durchflußregulierung für den hydraulischen Abgleich mit Skala im Vorlauf, Ventileinsätze für </w:t>
            </w:r>
            <w:proofErr w:type="spellStart"/>
            <w:r>
              <w:rPr>
                <w:sz w:val="18"/>
              </w:rPr>
              <w:t>Stellmotore</w:t>
            </w:r>
            <w:proofErr w:type="spellEnd"/>
            <w:r>
              <w:rPr>
                <w:sz w:val="18"/>
              </w:rPr>
              <w:t xml:space="preserve"> im Rücklauf.</w:t>
            </w:r>
          </w:p>
          <w:p w:rsidR="00123ED4" w:rsidRDefault="003012F4">
            <w:pPr>
              <w:pStyle w:val="P"/>
            </w:pPr>
            <w:r>
              <w:rPr>
                <w:sz w:val="18"/>
              </w:rPr>
              <w:t> </w:t>
            </w:r>
          </w:p>
          <w:p w:rsidR="00123ED4" w:rsidRDefault="003012F4">
            <w:pPr>
              <w:pStyle w:val="P"/>
            </w:pPr>
            <w:r>
              <w:rPr>
                <w:sz w:val="18"/>
              </w:rPr>
              <w:t>Breite: 300 mm</w:t>
            </w:r>
          </w:p>
          <w:p w:rsidR="00123ED4" w:rsidRDefault="003012F4">
            <w:pPr>
              <w:pStyle w:val="P"/>
            </w:pPr>
            <w:r>
              <w:rPr>
                <w:sz w:val="18"/>
              </w:rPr>
              <w:t> </w:t>
            </w:r>
          </w:p>
          <w:p w:rsidR="00123ED4" w:rsidRDefault="003012F4">
            <w:pPr>
              <w:pStyle w:val="P"/>
            </w:pPr>
            <w:r>
              <w:rPr>
                <w:sz w:val="18"/>
              </w:rPr>
              <w:t xml:space="preserve">Für den </w:t>
            </w:r>
            <w:proofErr w:type="spellStart"/>
            <w:r>
              <w:rPr>
                <w:sz w:val="18"/>
              </w:rPr>
              <w:t>Anschluss</w:t>
            </w:r>
            <w:proofErr w:type="spellEnd"/>
            <w:r>
              <w:rPr>
                <w:sz w:val="18"/>
              </w:rPr>
              <w:t xml:space="preserve"> von 4 Heizkreisen.</w:t>
            </w:r>
          </w:p>
          <w:p w:rsidR="00123ED4" w:rsidRDefault="003012F4">
            <w:pPr>
              <w:pStyle w:val="P"/>
            </w:pPr>
            <w:r>
              <w:rPr>
                <w:sz w:val="18"/>
              </w:rPr>
              <w:t> </w:t>
            </w:r>
          </w:p>
          <w:p w:rsidR="00123ED4" w:rsidRDefault="003012F4">
            <w:pPr>
              <w:pStyle w:val="P"/>
            </w:pPr>
            <w:r>
              <w:rPr>
                <w:sz w:val="18"/>
              </w:rPr>
              <w:t>gewähltes Fabrikat: Verteilerstation 4 Fach</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Stk</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1050"/>
        <w:gridCol w:w="2100"/>
        <w:gridCol w:w="2400"/>
        <w:gridCol w:w="2100"/>
        <w:gridCol w:w="2100"/>
      </w:tblGrid>
      <w:tr w:rsidR="00123ED4">
        <w:tc>
          <w:tcPr>
            <w:tcW w:w="1050" w:type="dxa"/>
            <w:tcBorders>
              <w:top w:val="nil"/>
            </w:tcBorders>
          </w:tcPr>
          <w:p w:rsidR="00123ED4" w:rsidRDefault="005B6493">
            <w:pPr>
              <w:pStyle w:val="BODY"/>
              <w:rPr>
                <w:rStyle w:val="BODYTEXT"/>
                <w:shd w:val="clear" w:color="auto" w:fill="auto"/>
              </w:rPr>
            </w:pPr>
            <w:proofErr w:type="spellStart"/>
            <w:r>
              <w:rPr>
                <w:rStyle w:val="BODYTEXT"/>
                <w:b/>
                <w:shd w:val="clear" w:color="auto" w:fill="auto"/>
              </w:rPr>
              <w:t>Pos.022</w:t>
            </w:r>
            <w:bookmarkStart w:id="0" w:name="_GoBack"/>
            <w:bookmarkEnd w:id="0"/>
            <w:proofErr w:type="spellEnd"/>
          </w:p>
        </w:tc>
        <w:tc>
          <w:tcPr>
            <w:tcW w:w="8700" w:type="dxa"/>
            <w:gridSpan w:val="4"/>
            <w:tcBorders>
              <w:top w:val="nil"/>
            </w:tcBorders>
            <w:vAlign w:val="center"/>
          </w:tcPr>
          <w:p w:rsidR="00123ED4" w:rsidRDefault="003012F4">
            <w:pPr>
              <w:pStyle w:val="P"/>
            </w:pPr>
            <w:r>
              <w:rPr>
                <w:b/>
              </w:rPr>
              <w:t>Verteiler 5 Fach</w:t>
            </w:r>
          </w:p>
        </w:tc>
      </w:tr>
      <w:tr w:rsidR="00123ED4">
        <w:tc>
          <w:tcPr>
            <w:tcW w:w="1050" w:type="dxa"/>
            <w:tcBorders>
              <w:bottom w:val="nil"/>
            </w:tcBorders>
            <w:vAlign w:val="center"/>
          </w:tcPr>
          <w:p w:rsidR="00123ED4" w:rsidRDefault="003012F4">
            <w:pPr>
              <w:pStyle w:val="BODY"/>
            </w:pPr>
            <w:r>
              <w:t> </w:t>
            </w:r>
          </w:p>
        </w:tc>
        <w:tc>
          <w:tcPr>
            <w:tcW w:w="8700" w:type="dxa"/>
            <w:gridSpan w:val="4"/>
            <w:tcBorders>
              <w:bottom w:val="nil"/>
            </w:tcBorders>
            <w:vAlign w:val="center"/>
          </w:tcPr>
          <w:p w:rsidR="00123ED4" w:rsidRDefault="003012F4">
            <w:pPr>
              <w:pStyle w:val="P"/>
            </w:pPr>
            <w:r>
              <w:t> </w:t>
            </w:r>
            <w:r>
              <w:rPr>
                <w:sz w:val="18"/>
              </w:rPr>
              <w:t xml:space="preserve">Verteilerstation 1" liefern und montieren. Für Flächenheizungssysteme, mit Ventilen, für Vor- und Rücklauf. Geeignet für den </w:t>
            </w:r>
            <w:proofErr w:type="spellStart"/>
            <w:r>
              <w:rPr>
                <w:sz w:val="18"/>
              </w:rPr>
              <w:t>Anschluss</w:t>
            </w:r>
            <w:proofErr w:type="spellEnd"/>
            <w:r>
              <w:rPr>
                <w:sz w:val="18"/>
              </w:rPr>
              <w:t xml:space="preserve"> von Kupplungsadaptern. Bestehend aus 2 Verteilerschienen aus Messing, vormontiert auf schallgedämmten Haltebügeln, Abgänge mit 3/4" Eurokonus. Inkl. Entlüftungs- und Füllhahnset, von außen einstellbare Durchflußregulierung für den hydraulischen Abgleich mit Skala im Vorlauf, Ventileinsätze für </w:t>
            </w:r>
            <w:proofErr w:type="spellStart"/>
            <w:r>
              <w:rPr>
                <w:sz w:val="18"/>
              </w:rPr>
              <w:t>Stellmotore</w:t>
            </w:r>
            <w:proofErr w:type="spellEnd"/>
            <w:r>
              <w:rPr>
                <w:sz w:val="18"/>
              </w:rPr>
              <w:t xml:space="preserve"> im Rücklauf.</w:t>
            </w:r>
          </w:p>
          <w:p w:rsidR="00123ED4" w:rsidRDefault="003012F4">
            <w:pPr>
              <w:pStyle w:val="P"/>
            </w:pPr>
            <w:r>
              <w:rPr>
                <w:sz w:val="18"/>
              </w:rPr>
              <w:t> </w:t>
            </w:r>
          </w:p>
          <w:p w:rsidR="00123ED4" w:rsidRDefault="003012F4">
            <w:pPr>
              <w:pStyle w:val="P"/>
            </w:pPr>
            <w:r>
              <w:rPr>
                <w:sz w:val="18"/>
              </w:rPr>
              <w:t>Breite: 355 mm</w:t>
            </w:r>
          </w:p>
          <w:p w:rsidR="00123ED4" w:rsidRDefault="003012F4">
            <w:pPr>
              <w:pStyle w:val="P"/>
            </w:pPr>
            <w:r>
              <w:rPr>
                <w:sz w:val="18"/>
              </w:rPr>
              <w:t> </w:t>
            </w:r>
          </w:p>
          <w:p w:rsidR="00123ED4" w:rsidRDefault="003012F4">
            <w:pPr>
              <w:pStyle w:val="P"/>
            </w:pPr>
            <w:r>
              <w:rPr>
                <w:sz w:val="18"/>
              </w:rPr>
              <w:t xml:space="preserve">Für den </w:t>
            </w:r>
            <w:proofErr w:type="spellStart"/>
            <w:r>
              <w:rPr>
                <w:sz w:val="18"/>
              </w:rPr>
              <w:t>Anschluss</w:t>
            </w:r>
            <w:proofErr w:type="spellEnd"/>
            <w:r>
              <w:rPr>
                <w:sz w:val="18"/>
              </w:rPr>
              <w:t xml:space="preserve"> von 5 Heizkreisen.</w:t>
            </w:r>
          </w:p>
          <w:p w:rsidR="00123ED4" w:rsidRDefault="003012F4">
            <w:pPr>
              <w:pStyle w:val="P"/>
            </w:pPr>
            <w:r>
              <w:rPr>
                <w:sz w:val="18"/>
              </w:rPr>
              <w:t> </w:t>
            </w:r>
          </w:p>
          <w:p w:rsidR="00123ED4" w:rsidRDefault="003012F4">
            <w:pPr>
              <w:pStyle w:val="P"/>
            </w:pPr>
            <w:r>
              <w:rPr>
                <w:sz w:val="18"/>
              </w:rPr>
              <w:t>gewähltes Fabrikat: Verteilerstation 5 Fach</w:t>
            </w:r>
          </w:p>
          <w:p w:rsidR="00123ED4" w:rsidRDefault="003012F4">
            <w:pPr>
              <w:pStyle w:val="P"/>
            </w:pPr>
            <w:r>
              <w:rPr>
                <w:sz w:val="18"/>
              </w:rPr>
              <w:t>angebotenes Fabrikat: '........................................'</w:t>
            </w:r>
          </w:p>
        </w:tc>
      </w:tr>
      <w:tr w:rsidR="00123ED4">
        <w:trPr>
          <w:trHeight w:val="60"/>
        </w:trPr>
        <w:tc>
          <w:tcPr>
            <w:tcW w:w="105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4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c>
          <w:tcPr>
            <w:tcW w:w="2100" w:type="dxa"/>
            <w:tcBorders>
              <w:top w:val="nil"/>
            </w:tcBorders>
            <w:vAlign w:val="center"/>
          </w:tcPr>
          <w:p w:rsidR="00123ED4" w:rsidRDefault="00123ED4">
            <w:pPr>
              <w:pStyle w:val="BODY"/>
            </w:pPr>
          </w:p>
        </w:tc>
      </w:tr>
      <w:tr w:rsidR="00123ED4">
        <w:tc>
          <w:tcPr>
            <w:tcW w:w="1050" w:type="dxa"/>
            <w:tcBorders>
              <w:bottom w:val="nil"/>
            </w:tcBorders>
            <w:vAlign w:val="center"/>
          </w:tcPr>
          <w:p w:rsidR="00123ED4" w:rsidRDefault="003012F4">
            <w:pPr>
              <w:pStyle w:val="BODY"/>
            </w:pPr>
            <w:r>
              <w:t> </w:t>
            </w:r>
          </w:p>
        </w:tc>
        <w:tc>
          <w:tcPr>
            <w:tcW w:w="2100" w:type="dxa"/>
            <w:tcBorders>
              <w:bottom w:val="nil"/>
            </w:tcBorders>
            <w:vAlign w:val="center"/>
          </w:tcPr>
          <w:p w:rsidR="00123ED4" w:rsidRDefault="003012F4">
            <w:pPr>
              <w:pStyle w:val="P"/>
            </w:pPr>
            <w:r>
              <w:rPr>
                <w:b/>
              </w:rPr>
              <w:t>Menge:</w:t>
            </w:r>
            <w:r>
              <w:t> ...............</w:t>
            </w:r>
          </w:p>
        </w:tc>
        <w:tc>
          <w:tcPr>
            <w:tcW w:w="2400" w:type="dxa"/>
            <w:tcBorders>
              <w:bottom w:val="nil"/>
            </w:tcBorders>
            <w:vAlign w:val="center"/>
          </w:tcPr>
          <w:p w:rsidR="00123ED4" w:rsidRDefault="003012F4">
            <w:pPr>
              <w:pStyle w:val="P"/>
            </w:pPr>
            <w:r>
              <w:rPr>
                <w:b/>
              </w:rPr>
              <w:t>Einheit:</w:t>
            </w:r>
            <w:r>
              <w:t> </w:t>
            </w:r>
            <w:proofErr w:type="spellStart"/>
            <w:r>
              <w:t>Stk</w:t>
            </w:r>
            <w:proofErr w:type="spellEnd"/>
          </w:p>
        </w:tc>
        <w:tc>
          <w:tcPr>
            <w:tcW w:w="2100" w:type="dxa"/>
            <w:tcBorders>
              <w:bottom w:val="nil"/>
            </w:tcBorders>
            <w:vAlign w:val="center"/>
          </w:tcPr>
          <w:p w:rsidR="00123ED4" w:rsidRDefault="003012F4">
            <w:pPr>
              <w:pStyle w:val="P"/>
            </w:pPr>
            <w:r>
              <w:rPr>
                <w:b/>
              </w:rPr>
              <w:t>EP:</w:t>
            </w:r>
            <w:r>
              <w:t> ....................</w:t>
            </w:r>
          </w:p>
        </w:tc>
        <w:tc>
          <w:tcPr>
            <w:tcW w:w="2100" w:type="dxa"/>
            <w:tcBorders>
              <w:bottom w:val="nil"/>
            </w:tcBorders>
            <w:vAlign w:val="center"/>
          </w:tcPr>
          <w:p w:rsidR="00123ED4" w:rsidRDefault="003012F4">
            <w:pPr>
              <w:pStyle w:val="P"/>
              <w:jc w:val="right"/>
            </w:pPr>
            <w:proofErr w:type="spellStart"/>
            <w:r>
              <w:rPr>
                <w:b/>
              </w:rPr>
              <w:t>GP</w:t>
            </w:r>
            <w:proofErr w:type="spellEnd"/>
            <w:r>
              <w:rPr>
                <w:b/>
              </w:rPr>
              <w:t>:</w:t>
            </w:r>
            <w:r>
              <w:t> ...................</w:t>
            </w:r>
          </w:p>
        </w:tc>
      </w:tr>
    </w:tbl>
    <w:p w:rsidR="00123ED4" w:rsidRDefault="00123ED4">
      <w:pPr>
        <w:pStyle w:val="P"/>
        <w:ind w:left="0" w:right="0"/>
      </w:pPr>
    </w:p>
    <w:tbl>
      <w:tblPr>
        <w:tblW w:w="0" w:type="auto"/>
        <w:tblLayout w:type="fixed"/>
        <w:tblCellMar>
          <w:left w:w="0" w:type="dxa"/>
          <w:right w:w="0" w:type="dxa"/>
        </w:tblCellMar>
        <w:tblLook w:val="0000" w:firstRow="0" w:lastRow="0" w:firstColumn="0" w:lastColumn="0" w:noHBand="0" w:noVBand="0"/>
      </w:tblPr>
      <w:tblGrid>
        <w:gridCol w:w="9750"/>
      </w:tblGrid>
      <w:tr w:rsidR="00123ED4">
        <w:tc>
          <w:tcPr>
            <w:tcW w:w="9750" w:type="dxa"/>
            <w:tcBorders>
              <w:top w:val="nil"/>
            </w:tcBorders>
            <w:vAlign w:val="center"/>
          </w:tcPr>
          <w:p w:rsidR="00123ED4" w:rsidRDefault="003012F4">
            <w:pPr>
              <w:pStyle w:val="BODY"/>
              <w:jc w:val="right"/>
            </w:pPr>
            <w:r>
              <w:rPr>
                <w:rStyle w:val="BODYTEXT"/>
                <w:b/>
                <w:shd w:val="clear" w:color="auto" w:fill="auto"/>
              </w:rPr>
              <w:t>Gesamtsumme:</w:t>
            </w:r>
            <w:r>
              <w:rPr>
                <w:rStyle w:val="BODYTEXT"/>
                <w:shd w:val="clear" w:color="auto" w:fill="auto"/>
              </w:rPr>
              <w:t> ...................</w:t>
            </w:r>
          </w:p>
        </w:tc>
      </w:tr>
      <w:tr w:rsidR="00123ED4">
        <w:trPr>
          <w:trHeight w:val="30"/>
        </w:trPr>
        <w:tc>
          <w:tcPr>
            <w:tcW w:w="9750" w:type="dxa"/>
            <w:vAlign w:val="center"/>
          </w:tcPr>
          <w:p w:rsidR="00123ED4" w:rsidRDefault="00123ED4">
            <w:pPr>
              <w:pStyle w:val="BODY"/>
            </w:pPr>
          </w:p>
        </w:tc>
      </w:tr>
      <w:tr w:rsidR="00123ED4">
        <w:tc>
          <w:tcPr>
            <w:tcW w:w="9750" w:type="dxa"/>
            <w:vAlign w:val="center"/>
          </w:tcPr>
          <w:p w:rsidR="00123ED4" w:rsidRDefault="003012F4">
            <w:pPr>
              <w:pStyle w:val="BODY"/>
              <w:jc w:val="right"/>
            </w:pPr>
            <w:proofErr w:type="spellStart"/>
            <w:r>
              <w:rPr>
                <w:rStyle w:val="BODYTEXT"/>
                <w:b/>
                <w:shd w:val="clear" w:color="auto" w:fill="auto"/>
              </w:rPr>
              <w:t>MWSt.</w:t>
            </w:r>
            <w:proofErr w:type="spellEnd"/>
            <w:r>
              <w:rPr>
                <w:rStyle w:val="BODYTEXT"/>
                <w:b/>
                <w:shd w:val="clear" w:color="auto" w:fill="auto"/>
              </w:rPr>
              <w:t> (......%):</w:t>
            </w:r>
            <w:r>
              <w:rPr>
                <w:rStyle w:val="BODYTEXT"/>
                <w:shd w:val="clear" w:color="auto" w:fill="auto"/>
              </w:rPr>
              <w:t> ...................</w:t>
            </w:r>
          </w:p>
        </w:tc>
      </w:tr>
      <w:tr w:rsidR="00123ED4">
        <w:trPr>
          <w:trHeight w:val="30"/>
        </w:trPr>
        <w:tc>
          <w:tcPr>
            <w:tcW w:w="9750" w:type="dxa"/>
            <w:vAlign w:val="center"/>
          </w:tcPr>
          <w:p w:rsidR="00123ED4" w:rsidRDefault="00123ED4">
            <w:pPr>
              <w:pStyle w:val="BODY"/>
            </w:pPr>
          </w:p>
        </w:tc>
      </w:tr>
      <w:tr w:rsidR="00123ED4">
        <w:tc>
          <w:tcPr>
            <w:tcW w:w="9750" w:type="dxa"/>
            <w:tcBorders>
              <w:bottom w:val="nil"/>
            </w:tcBorders>
            <w:vAlign w:val="center"/>
          </w:tcPr>
          <w:p w:rsidR="00123ED4" w:rsidRDefault="003012F4">
            <w:pPr>
              <w:pStyle w:val="BODY"/>
              <w:jc w:val="right"/>
            </w:pPr>
            <w:r>
              <w:rPr>
                <w:rStyle w:val="BODYTEXT"/>
                <w:b/>
                <w:shd w:val="clear" w:color="auto" w:fill="auto"/>
              </w:rPr>
              <w:t xml:space="preserve">Gesamtsumme inkl. </w:t>
            </w:r>
            <w:proofErr w:type="spellStart"/>
            <w:r>
              <w:rPr>
                <w:rStyle w:val="BODYTEXT"/>
                <w:b/>
                <w:shd w:val="clear" w:color="auto" w:fill="auto"/>
              </w:rPr>
              <w:t>MWSt.</w:t>
            </w:r>
            <w:proofErr w:type="spellEnd"/>
            <w:r>
              <w:rPr>
                <w:rStyle w:val="BODYTEXT"/>
                <w:b/>
                <w:shd w:val="clear" w:color="auto" w:fill="auto"/>
              </w:rPr>
              <w:t>:</w:t>
            </w:r>
            <w:r>
              <w:rPr>
                <w:rStyle w:val="BODYTEXT"/>
                <w:shd w:val="clear" w:color="auto" w:fill="auto"/>
              </w:rPr>
              <w:t> ...................</w:t>
            </w:r>
          </w:p>
        </w:tc>
      </w:tr>
    </w:tbl>
    <w:p w:rsidR="00123ED4" w:rsidRDefault="00123ED4">
      <w:pPr>
        <w:pStyle w:val="BODY"/>
        <w:spacing w:before="30" w:after="30"/>
      </w:pPr>
    </w:p>
    <w:p w:rsidR="00123ED4" w:rsidRDefault="00123ED4">
      <w:pPr>
        <w:pStyle w:val="BODY"/>
        <w:spacing w:before="30" w:after="30"/>
      </w:pPr>
    </w:p>
    <w:sectPr w:rsidR="00123ED4">
      <w:headerReference w:type="default" r:id="rId7"/>
      <w:footerReference w:type="default" r:id="rId8"/>
      <w:pgSz w:w="11970" w:h="16929"/>
      <w:pgMar w:top="1140" w:right="1140" w:bottom="1140" w:left="1140"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7FF" w:rsidRDefault="00D957FF">
      <w:r>
        <w:separator/>
      </w:r>
    </w:p>
  </w:endnote>
  <w:endnote w:type="continuationSeparator" w:id="0">
    <w:p w:rsidR="00D957FF" w:rsidRDefault="00D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ED4" w:rsidRDefault="00123ED4">
    <w:pPr>
      <w:pStyle w:val="Norma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7FF" w:rsidRDefault="00D957FF">
      <w:r>
        <w:separator/>
      </w:r>
    </w:p>
  </w:footnote>
  <w:footnote w:type="continuationSeparator" w:id="0">
    <w:p w:rsidR="00D957FF" w:rsidRDefault="00D9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36" w:type="dxa"/>
      <w:tblBorders>
        <w:bottom w:val="single" w:sz="1" w:space="0" w:color="auto"/>
      </w:tblBorders>
      <w:tblLayout w:type="fixed"/>
      <w:tblCellMar>
        <w:left w:w="36" w:type="dxa"/>
        <w:right w:w="36" w:type="dxa"/>
      </w:tblCellMar>
      <w:tblLook w:val="0000" w:firstRow="0" w:lastRow="0" w:firstColumn="0" w:lastColumn="0" w:noHBand="0" w:noVBand="0"/>
    </w:tblPr>
    <w:tblGrid>
      <w:gridCol w:w="4845"/>
      <w:gridCol w:w="4845"/>
    </w:tblGrid>
    <w:tr w:rsidR="00123ED4">
      <w:tc>
        <w:tcPr>
          <w:tcW w:w="4845" w:type="dxa"/>
          <w:tcBorders>
            <w:top w:val="nil"/>
            <w:bottom w:val="single" w:sz="1" w:space="0" w:color="auto"/>
          </w:tcBorders>
        </w:tcPr>
        <w:p w:rsidR="00123ED4" w:rsidRDefault="003012F4">
          <w:pPr>
            <w:pStyle w:val="Normal"/>
            <w:rPr>
              <w:sz w:val="18"/>
            </w:rPr>
          </w:pPr>
          <w:r>
            <w:rPr>
              <w:sz w:val="18"/>
            </w:rPr>
            <w:t>Lindner Group</w:t>
          </w:r>
        </w:p>
      </w:tc>
      <w:tc>
        <w:tcPr>
          <w:tcW w:w="4845" w:type="dxa"/>
          <w:tcBorders>
            <w:top w:val="nil"/>
            <w:bottom w:val="single" w:sz="1" w:space="0" w:color="auto"/>
          </w:tcBorders>
        </w:tcPr>
        <w:p w:rsidR="00123ED4" w:rsidRDefault="003012F4">
          <w:pPr>
            <w:pStyle w:val="Normal"/>
            <w:jc w:val="right"/>
            <w:rPr>
              <w:sz w:val="18"/>
            </w:rPr>
          </w:pPr>
          <w:r>
            <w:rPr>
              <w:sz w:val="18"/>
            </w:rPr>
            <w:t xml:space="preserve"> Seite </w:t>
          </w:r>
          <w:r>
            <w:rPr>
              <w:sz w:val="18"/>
            </w:rPr>
            <w:fldChar w:fldCharType="begin"/>
          </w:r>
          <w:r>
            <w:rPr>
              <w:sz w:val="18"/>
            </w:rPr>
            <w:instrText xml:space="preserve"> PAGE \* Arabic </w:instrText>
          </w:r>
          <w:r>
            <w:rPr>
              <w:sz w:val="18"/>
            </w:rPr>
            <w:fldChar w:fldCharType="separate"/>
          </w:r>
          <w:r w:rsidR="005B6493">
            <w:rPr>
              <w:noProof/>
              <w:sz w:val="18"/>
            </w:rPr>
            <w:t>7</w:t>
          </w:r>
          <w:r>
            <w:rPr>
              <w:sz w:val="18"/>
            </w:rPr>
            <w:fldChar w:fldCharType="end"/>
          </w:r>
        </w:p>
      </w:tc>
    </w:tr>
  </w:tbl>
  <w:p w:rsidR="00123ED4" w:rsidRDefault="00123ED4">
    <w:pPr>
      <w:pStyle w:val="Normal"/>
      <w:rPr>
        <w:sz w:val="18"/>
      </w:rPr>
    </w:pPr>
  </w:p>
  <w:p w:rsidR="00123ED4" w:rsidRDefault="00123ED4">
    <w:pPr>
      <w:pStyle w:val="Normal"/>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2F4"/>
    <w:rsid w:val="00123ED4"/>
    <w:rsid w:val="003012F4"/>
    <w:rsid w:val="005B6493"/>
    <w:rsid w:val="00D957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Pr>
      <w:sz w:val="24"/>
    </w:rPr>
  </w:style>
  <w:style w:type="paragraph" w:customStyle="1" w:styleId="BODY">
    <w:name w:val="BODY"/>
    <w:basedOn w:val="Normal"/>
    <w:rPr>
      <w:sz w:val="23"/>
    </w:rPr>
  </w:style>
  <w:style w:type="paragraph" w:customStyle="1" w:styleId="P">
    <w:name w:val="P"/>
    <w:basedOn w:val="BODY"/>
    <w:pPr>
      <w:spacing w:before="30" w:after="30"/>
      <w:ind w:left="30" w:right="30"/>
    </w:pPr>
  </w:style>
  <w:style w:type="character" w:customStyle="1" w:styleId="BODYTEXT">
    <w:name w:val=".BODYTEXT"/>
    <w:basedOn w:val="Absatz-Standardschriftart"/>
    <w:rPr>
      <w:rFonts w:ascii="Arial" w:eastAsia="Arial" w:hAnsi="Arial"/>
      <w:b w:val="0"/>
      <w:i w:val="0"/>
      <w:strike w:val="0"/>
      <w:color w:val="000000"/>
      <w:sz w:val="20"/>
      <w:u w:val="none"/>
      <w:shd w:val="clear" w:color="auto" w:fill="000000"/>
    </w:rPr>
  </w:style>
  <w:style w:type="paragraph" w:customStyle="1" w:styleId="DIV">
    <w:name w:val="DIV"/>
    <w:basedOn w:val="P"/>
    <w:pPr>
      <w:spacing w:before="0" w:after="0"/>
      <w:ind w:left="0" w:right="0"/>
    </w:pPr>
  </w:style>
  <w:style w:type="character" w:customStyle="1" w:styleId="TITLE">
    <w:name w:val=".TITLE"/>
    <w:basedOn w:val="Absatz-Standardschriftart"/>
    <w:rPr>
      <w:rFonts w:ascii="Arial" w:eastAsia="Arial" w:hAnsi="Arial"/>
      <w:b/>
      <w:i w:val="0"/>
      <w:strike w:val="0"/>
      <w:color w:val="222222"/>
      <w:sz w:val="22"/>
      <w:u w:val="none"/>
      <w:shd w:val="clear" w:color="auto" w:fill="000000"/>
    </w:rPr>
  </w:style>
  <w:style w:type="character" w:customStyle="1" w:styleId="BODYSUBHEADING">
    <w:name w:val=".BODYSUBHEADING"/>
    <w:basedOn w:val="Absatz-Standardschriftart"/>
    <w:rPr>
      <w:rFonts w:ascii="Arial" w:eastAsia="Arial" w:hAnsi="Arial"/>
      <w:b/>
      <w:i w:val="0"/>
      <w:strike w:val="0"/>
      <w:color w:val="000000"/>
      <w:sz w:val="22"/>
      <w:u w:val="none"/>
      <w:shd w:val="clear" w:color="auto" w:fill="000000"/>
    </w:rPr>
  </w:style>
  <w:style w:type="character" w:customStyle="1" w:styleId="BODYTEXTRIGHT">
    <w:name w:val=".BODYTEXTRIGHT"/>
    <w:basedOn w:val="Absatz-Standardschriftart"/>
    <w:rPr>
      <w:rFonts w:ascii="Arial" w:eastAsia="Arial" w:hAnsi="Arial"/>
      <w:b w:val="0"/>
      <w:i w:val="0"/>
      <w:strike w:val="0"/>
      <w:color w:val="000000"/>
      <w:sz w:val="20"/>
      <w:u w:val="none"/>
      <w:shd w:val="clear" w:color="auto" w:fill="000000"/>
    </w:rPr>
  </w:style>
  <w:style w:type="character" w:customStyle="1" w:styleId="TABLETEXT">
    <w:name w:val=".TABLETEXT"/>
    <w:basedOn w:val="Absatz-Standardschriftart"/>
    <w:rPr>
      <w:rFonts w:ascii="Arial" w:eastAsia="Arial" w:hAnsi="Arial"/>
      <w:b w:val="0"/>
      <w:i w:val="0"/>
      <w:strike w:val="0"/>
      <w:color w:val="000000"/>
      <w:sz w:val="18"/>
      <w:u w:val="none"/>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Absatz-Standardschriftart"/>
    <w:rPr>
      <w:color w:val="0000FF"/>
      <w:u w:val="single"/>
      <w:shd w:val="clear" w:color="auto" w:fill="auto"/>
    </w:rPr>
  </w:style>
  <w:style w:type="paragraph" w:customStyle="1" w:styleId="PRE">
    <w:name w:val="PRE"/>
    <w:basedOn w:val="Normal"/>
    <w:rPr>
      <w:rFonts w:ascii="Courier New" w:eastAsia="Courier New" w:hAnsi="Courier New"/>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rPr>
      <w:sz w:val="24"/>
    </w:rPr>
  </w:style>
  <w:style w:type="paragraph" w:customStyle="1" w:styleId="BODY">
    <w:name w:val="BODY"/>
    <w:basedOn w:val="Normal"/>
    <w:rPr>
      <w:sz w:val="23"/>
    </w:rPr>
  </w:style>
  <w:style w:type="paragraph" w:customStyle="1" w:styleId="P">
    <w:name w:val="P"/>
    <w:basedOn w:val="BODY"/>
    <w:pPr>
      <w:spacing w:before="30" w:after="30"/>
      <w:ind w:left="30" w:right="30"/>
    </w:pPr>
  </w:style>
  <w:style w:type="character" w:customStyle="1" w:styleId="BODYTEXT">
    <w:name w:val=".BODYTEXT"/>
    <w:basedOn w:val="Absatz-Standardschriftart"/>
    <w:rPr>
      <w:rFonts w:ascii="Arial" w:eastAsia="Arial" w:hAnsi="Arial"/>
      <w:b w:val="0"/>
      <w:i w:val="0"/>
      <w:strike w:val="0"/>
      <w:color w:val="000000"/>
      <w:sz w:val="20"/>
      <w:u w:val="none"/>
      <w:shd w:val="clear" w:color="auto" w:fill="000000"/>
    </w:rPr>
  </w:style>
  <w:style w:type="paragraph" w:customStyle="1" w:styleId="DIV">
    <w:name w:val="DIV"/>
    <w:basedOn w:val="P"/>
    <w:pPr>
      <w:spacing w:before="0" w:after="0"/>
      <w:ind w:left="0" w:right="0"/>
    </w:pPr>
  </w:style>
  <w:style w:type="character" w:customStyle="1" w:styleId="TITLE">
    <w:name w:val=".TITLE"/>
    <w:basedOn w:val="Absatz-Standardschriftart"/>
    <w:rPr>
      <w:rFonts w:ascii="Arial" w:eastAsia="Arial" w:hAnsi="Arial"/>
      <w:b/>
      <w:i w:val="0"/>
      <w:strike w:val="0"/>
      <w:color w:val="222222"/>
      <w:sz w:val="22"/>
      <w:u w:val="none"/>
      <w:shd w:val="clear" w:color="auto" w:fill="000000"/>
    </w:rPr>
  </w:style>
  <w:style w:type="character" w:customStyle="1" w:styleId="BODYSUBHEADING">
    <w:name w:val=".BODYSUBHEADING"/>
    <w:basedOn w:val="Absatz-Standardschriftart"/>
    <w:rPr>
      <w:rFonts w:ascii="Arial" w:eastAsia="Arial" w:hAnsi="Arial"/>
      <w:b/>
      <w:i w:val="0"/>
      <w:strike w:val="0"/>
      <w:color w:val="000000"/>
      <w:sz w:val="22"/>
      <w:u w:val="none"/>
      <w:shd w:val="clear" w:color="auto" w:fill="000000"/>
    </w:rPr>
  </w:style>
  <w:style w:type="character" w:customStyle="1" w:styleId="BODYTEXTRIGHT">
    <w:name w:val=".BODYTEXTRIGHT"/>
    <w:basedOn w:val="Absatz-Standardschriftart"/>
    <w:rPr>
      <w:rFonts w:ascii="Arial" w:eastAsia="Arial" w:hAnsi="Arial"/>
      <w:b w:val="0"/>
      <w:i w:val="0"/>
      <w:strike w:val="0"/>
      <w:color w:val="000000"/>
      <w:sz w:val="20"/>
      <w:u w:val="none"/>
      <w:shd w:val="clear" w:color="auto" w:fill="000000"/>
    </w:rPr>
  </w:style>
  <w:style w:type="character" w:customStyle="1" w:styleId="TABLETEXT">
    <w:name w:val=".TABLETEXT"/>
    <w:basedOn w:val="Absatz-Standardschriftart"/>
    <w:rPr>
      <w:rFonts w:ascii="Arial" w:eastAsia="Arial" w:hAnsi="Arial"/>
      <w:b w:val="0"/>
      <w:i w:val="0"/>
      <w:strike w:val="0"/>
      <w:color w:val="000000"/>
      <w:sz w:val="18"/>
      <w:u w:val="none"/>
      <w:shd w:val="clear" w:color="auto" w:fill="000000"/>
    </w:rPr>
  </w:style>
  <w:style w:type="paragraph" w:customStyle="1" w:styleId="H1">
    <w:name w:val="H1"/>
    <w:basedOn w:val="BODY"/>
    <w:pPr>
      <w:spacing w:before="160" w:after="320"/>
    </w:pPr>
    <w:rPr>
      <w:b/>
      <w:sz w:val="48"/>
    </w:rPr>
  </w:style>
  <w:style w:type="paragraph" w:customStyle="1" w:styleId="H2">
    <w:name w:val="H2"/>
    <w:basedOn w:val="BODY"/>
    <w:pPr>
      <w:spacing w:before="120" w:after="240"/>
    </w:pPr>
    <w:rPr>
      <w:b/>
      <w:sz w:val="36"/>
    </w:rPr>
  </w:style>
  <w:style w:type="paragraph" w:customStyle="1" w:styleId="H3">
    <w:name w:val="H3"/>
    <w:basedOn w:val="BODY"/>
    <w:pPr>
      <w:spacing w:before="93" w:after="186"/>
    </w:pPr>
    <w:rPr>
      <w:b/>
      <w:sz w:val="28"/>
    </w:rPr>
  </w:style>
  <w:style w:type="paragraph" w:customStyle="1" w:styleId="H4">
    <w:name w:val="H4"/>
    <w:basedOn w:val="BODY"/>
    <w:pPr>
      <w:spacing w:before="73" w:after="146"/>
    </w:pPr>
    <w:rPr>
      <w:b/>
      <w:sz w:val="22"/>
    </w:rPr>
  </w:style>
  <w:style w:type="paragraph" w:customStyle="1" w:styleId="H5">
    <w:name w:val="H5"/>
    <w:basedOn w:val="BODY"/>
    <w:pPr>
      <w:spacing w:before="60" w:after="120"/>
    </w:pPr>
    <w:rPr>
      <w:b/>
      <w:sz w:val="18"/>
    </w:rPr>
  </w:style>
  <w:style w:type="paragraph" w:customStyle="1" w:styleId="H6">
    <w:name w:val="H6"/>
    <w:basedOn w:val="BODY"/>
    <w:pPr>
      <w:spacing w:before="46" w:after="93"/>
    </w:pPr>
    <w:rPr>
      <w:b/>
      <w:sz w:val="14"/>
    </w:rPr>
  </w:style>
  <w:style w:type="character" w:customStyle="1" w:styleId="A">
    <w:name w:val="A"/>
    <w:basedOn w:val="Absatz-Standardschriftart"/>
    <w:rPr>
      <w:color w:val="0000FF"/>
      <w:u w:val="single"/>
      <w:shd w:val="clear" w:color="auto" w:fill="auto"/>
    </w:rPr>
  </w:style>
  <w:style w:type="paragraph" w:customStyle="1" w:styleId="PRE">
    <w:name w:val="PRE"/>
    <w:basedOn w:val="Normal"/>
    <w:rPr>
      <w:rFonts w:ascii="Courier New" w:eastAsia="Courier New" w:hAnsi="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2290</Words>
  <Characters>14433</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ausschreiben.de - Export</vt:lpstr>
    </vt:vector>
  </TitlesOfParts>
  <Company>Lindner AG</Company>
  <LinksUpToDate>false</LinksUpToDate>
  <CharactersWithSpaces>16690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ausschreiben.de - Export</dc:title>
  <dc:creator>ascheuring</dc:creator>
  <cp:lastModifiedBy>Erich Bauer-Ebenhöch</cp:lastModifiedBy>
  <cp:revision>2</cp:revision>
  <dcterms:created xsi:type="dcterms:W3CDTF">2015-08-12T08:23:00Z</dcterms:created>
  <dcterms:modified xsi:type="dcterms:W3CDTF">2015-08-12T08:23:00Z</dcterms:modified>
</cp:coreProperties>
</file>